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D016B7" w14:paraId="3790C6FE" w14:textId="77777777">
        <w:tc>
          <w:tcPr>
            <w:tcW w:w="509" w:type="dxa"/>
          </w:tcPr>
          <w:p w14:paraId="695EA898" w14:textId="77777777" w:rsidR="00D016B7" w:rsidRDefault="0042011B">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F76B1D2" w14:textId="77777777" w:rsidR="00D016B7" w:rsidRDefault="0042011B">
            <w:pPr>
              <w:pStyle w:val="affff7"/>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97.140</w:t>
            </w:r>
            <w:r>
              <w:rPr>
                <w:rFonts w:ascii="黑体" w:eastAsia="黑体" w:hAnsi="黑体"/>
                <w:sz w:val="21"/>
                <w:szCs w:val="21"/>
              </w:rPr>
              <w:fldChar w:fldCharType="end"/>
            </w:r>
            <w:bookmarkEnd w:id="0"/>
          </w:p>
        </w:tc>
      </w:tr>
      <w:tr w:rsidR="00D016B7" w14:paraId="65623501" w14:textId="77777777">
        <w:tc>
          <w:tcPr>
            <w:tcW w:w="509" w:type="dxa"/>
          </w:tcPr>
          <w:p w14:paraId="482EC1EF" w14:textId="77777777" w:rsidR="00D016B7" w:rsidRDefault="0042011B">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4D2C87D" w14:textId="77777777" w:rsidR="00D016B7" w:rsidRDefault="0042011B">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 81</w:t>
            </w:r>
            <w:r>
              <w:rPr>
                <w:rFonts w:ascii="黑体" w:eastAsia="黑体" w:hAnsi="黑体"/>
                <w:sz w:val="21"/>
                <w:szCs w:val="21"/>
              </w:rPr>
              <w:fldChar w:fldCharType="end"/>
            </w:r>
            <w:bookmarkEnd w:id="1"/>
          </w:p>
        </w:tc>
      </w:tr>
    </w:tbl>
    <w:p w14:paraId="03986027" w14:textId="77777777" w:rsidR="00D016B7" w:rsidRDefault="0042011B">
      <w:pPr>
        <w:pStyle w:val="afffffb"/>
        <w:framePr w:w="9639" w:h="624" w:hRule="exact" w:hSpace="181" w:vSpace="181" w:wrap="around" w:hAnchor="page" w:x="1305" w:y="2269"/>
      </w:pPr>
      <w:bookmarkStart w:id="2" w:name="_Hlk26473981"/>
      <w:r>
        <w:rPr>
          <w:rFonts w:hint="eastAsia"/>
        </w:rPr>
        <w:t>中华人民共和国国家标准</w:t>
      </w:r>
    </w:p>
    <w:bookmarkEnd w:id="2"/>
    <w:p w14:paraId="07AD6428" w14:textId="77777777" w:rsidR="00D016B7" w:rsidRDefault="0042011B">
      <w:pPr>
        <w:pStyle w:val="affffffffffd"/>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14532</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21E7F78C" w14:textId="77777777" w:rsidR="00AA3FDE" w:rsidRDefault="0042011B">
      <w:pPr>
        <w:pStyle w:val="affffffffffe"/>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 GB/T 14532</w:t>
      </w:r>
      <w:r>
        <w:rPr>
          <w:rFonts w:hAnsi="黑体" w:hint="eastAsia"/>
        </w:rPr>
        <w:t>—</w:t>
      </w:r>
      <w:r>
        <w:rPr>
          <w:rFonts w:hAnsi="黑体"/>
        </w:rPr>
        <w:t>2017</w:t>
      </w:r>
    </w:p>
    <w:p w14:paraId="5B10855B" w14:textId="77777777" w:rsidR="00AA3FDE" w:rsidRDefault="00AA3FDE">
      <w:pPr>
        <w:pStyle w:val="affffffffffe"/>
        <w:framePr w:wrap="auto"/>
        <w:rPr>
          <w:rFonts w:hAnsi="黑体"/>
        </w:rPr>
      </w:pPr>
    </w:p>
    <w:p w14:paraId="23D8E98C" w14:textId="77777777" w:rsidR="00D016B7" w:rsidRDefault="0042011B">
      <w:pPr>
        <w:pStyle w:val="affffffffffe"/>
        <w:framePr w:wrap="auto"/>
        <w:rPr>
          <w:rFonts w:hAnsi="黑体"/>
        </w:rPr>
      </w:pPr>
      <w:r>
        <w:rPr>
          <w:rFonts w:hAnsi="黑体"/>
        </w:rPr>
        <w:fldChar w:fldCharType="end"/>
      </w:r>
      <w:bookmarkEnd w:id="6"/>
    </w:p>
    <w:p w14:paraId="53847281" w14:textId="77777777" w:rsidR="00D016B7" w:rsidRDefault="0042011B">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50AFBD56" wp14:editId="00FF767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6E7E1E0"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637188FA" wp14:editId="15A0CA6C">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1B29A61E" w14:textId="77777777" w:rsidR="00D016B7" w:rsidRDefault="00D016B7">
      <w:pPr>
        <w:pStyle w:val="afffffb"/>
        <w:framePr w:w="9639" w:h="6976" w:hRule="exact" w:hSpace="0" w:vSpace="0" w:wrap="around" w:hAnchor="page" w:y="6408"/>
        <w:jc w:val="center"/>
        <w:rPr>
          <w:rFonts w:ascii="黑体" w:eastAsia="黑体" w:hAnsi="黑体"/>
          <w:b w:val="0"/>
          <w:bCs w:val="0"/>
          <w:w w:val="100"/>
        </w:rPr>
      </w:pPr>
    </w:p>
    <w:p w14:paraId="27D68BEA" w14:textId="77777777" w:rsidR="00D016B7" w:rsidRDefault="0042011B">
      <w:pPr>
        <w:pStyle w:val="afffffffffff"/>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办公家具 木制柜、架</w:t>
      </w:r>
      <w:r>
        <w:fldChar w:fldCharType="end"/>
      </w:r>
      <w:bookmarkEnd w:id="7"/>
    </w:p>
    <w:p w14:paraId="6CC260A1" w14:textId="77777777" w:rsidR="00D016B7" w:rsidRDefault="00D016B7">
      <w:pPr>
        <w:framePr w:w="9639" w:h="6974" w:hRule="exact" w:wrap="around" w:vAnchor="page" w:hAnchor="page" w:x="1419" w:y="6408" w:anchorLock="1"/>
        <w:ind w:left="-1418"/>
      </w:pPr>
    </w:p>
    <w:p w14:paraId="7801EB68" w14:textId="77777777" w:rsidR="00D016B7" w:rsidRDefault="0042011B">
      <w:pPr>
        <w:pStyle w:val="affffffff3"/>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Office furniture—Wooden cabinets and shelves</w:t>
      </w:r>
      <w:r>
        <w:rPr>
          <w:rFonts w:ascii="黑体" w:eastAsia="黑体" w:hAnsi="黑体"/>
          <w:szCs w:val="28"/>
        </w:rPr>
        <w:fldChar w:fldCharType="end"/>
      </w:r>
      <w:bookmarkEnd w:id="8"/>
    </w:p>
    <w:p w14:paraId="7CB0FCC6" w14:textId="77777777" w:rsidR="00D016B7" w:rsidRDefault="00D016B7">
      <w:pPr>
        <w:framePr w:w="9639" w:h="6974" w:hRule="exact" w:wrap="around" w:vAnchor="page" w:hAnchor="page" w:x="1419" w:y="6408" w:anchorLock="1"/>
        <w:spacing w:line="760" w:lineRule="exact"/>
        <w:ind w:left="-1418"/>
      </w:pPr>
    </w:p>
    <w:p w14:paraId="2CDE2BD8" w14:textId="77777777" w:rsidR="00D016B7" w:rsidRDefault="0042011B">
      <w:pPr>
        <w:pStyle w:val="af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6244D74E" w14:textId="772F4230" w:rsidR="00D016B7" w:rsidRDefault="0042011B">
      <w:pPr>
        <w:pStyle w:val="af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532BAE">
        <w:rPr>
          <w:sz w:val="24"/>
          <w:szCs w:val="28"/>
        </w:rPr>
      </w:r>
      <w:r w:rsidR="00532BAE">
        <w:rPr>
          <w:sz w:val="24"/>
          <w:szCs w:val="28"/>
        </w:rPr>
        <w:fldChar w:fldCharType="separate"/>
      </w:r>
      <w:r>
        <w:rPr>
          <w:sz w:val="24"/>
          <w:szCs w:val="28"/>
        </w:rPr>
        <w:fldChar w:fldCharType="end"/>
      </w:r>
      <w:bookmarkEnd w:id="10"/>
    </w:p>
    <w:p w14:paraId="0604C360" w14:textId="5FEE2C6B" w:rsidR="00D016B7" w:rsidRDefault="0042011B">
      <w:pPr>
        <w:pStyle w:val="af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233804" w:rsidRPr="00233804">
        <w:rPr>
          <w:rFonts w:hint="eastAsia"/>
          <w:sz w:val="21"/>
          <w:szCs w:val="28"/>
        </w:rPr>
        <w:t>（本草案完成时间：</w:t>
      </w:r>
      <w:r w:rsidR="00233804" w:rsidRPr="00233804">
        <w:rPr>
          <w:rFonts w:hint="eastAsia"/>
          <w:sz w:val="21"/>
          <w:szCs w:val="28"/>
        </w:rPr>
        <w:t>2026-04-14</w:t>
      </w:r>
      <w:r w:rsidR="00233804" w:rsidRPr="00233804">
        <w:rPr>
          <w:rFonts w:hint="eastAsia"/>
          <w:sz w:val="21"/>
          <w:szCs w:val="28"/>
        </w:rPr>
        <w:t>）</w:t>
      </w:r>
      <w:r>
        <w:rPr>
          <w:sz w:val="21"/>
          <w:szCs w:val="28"/>
        </w:rPr>
        <w:fldChar w:fldCharType="end"/>
      </w:r>
      <w:bookmarkEnd w:id="11"/>
    </w:p>
    <w:p w14:paraId="7FC7ECE6" w14:textId="77777777" w:rsidR="00D016B7" w:rsidRDefault="0042011B">
      <w:pPr>
        <w:pStyle w:val="af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532BAE">
        <w:rPr>
          <w:b/>
          <w:sz w:val="21"/>
          <w:szCs w:val="28"/>
        </w:rPr>
      </w:r>
      <w:r w:rsidR="00532BAE">
        <w:rPr>
          <w:b/>
          <w:sz w:val="21"/>
          <w:szCs w:val="28"/>
        </w:rPr>
        <w:fldChar w:fldCharType="separate"/>
      </w:r>
      <w:r>
        <w:rPr>
          <w:b/>
          <w:sz w:val="21"/>
          <w:szCs w:val="28"/>
        </w:rPr>
        <w:fldChar w:fldCharType="end"/>
      </w:r>
      <w:bookmarkEnd w:id="12"/>
    </w:p>
    <w:p w14:paraId="33D82825" w14:textId="77777777" w:rsidR="00D016B7" w:rsidRDefault="0042011B">
      <w:pPr>
        <w:pStyle w:val="af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688DF33" w14:textId="77777777" w:rsidR="00D016B7" w:rsidRDefault="0042011B">
      <w:pPr>
        <w:pStyle w:val="af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BE74D24" w14:textId="77777777" w:rsidR="00D016B7" w:rsidRDefault="0042011B">
      <w:pPr>
        <w:rPr>
          <w:rFonts w:ascii="宋体" w:hAnsi="宋体"/>
          <w:sz w:val="28"/>
          <w:szCs w:val="28"/>
        </w:rPr>
        <w:sectPr w:rsidR="00D016B7">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548249E1" wp14:editId="255922DE">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679B683A" wp14:editId="4FFA612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71134DC"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宋体" w:hAnsi="宋体" w:hint="eastAsia"/>
          <w:sz w:val="28"/>
          <w:szCs w:val="28"/>
        </w:rPr>
        <w:t>`</w:t>
      </w:r>
    </w:p>
    <w:p w14:paraId="49D3FA0E" w14:textId="7F1F378E" w:rsidR="009862CF" w:rsidRDefault="009862CF" w:rsidP="009862CF">
      <w:pPr>
        <w:pStyle w:val="afffffff5"/>
        <w:spacing w:after="468"/>
      </w:pPr>
      <w:bookmarkStart w:id="19" w:name="BookMark1"/>
      <w:bookmarkStart w:id="20" w:name="_Toc212213118"/>
      <w:bookmarkStart w:id="21" w:name="_Toc160006580"/>
      <w:bookmarkStart w:id="22" w:name="_Toc212213151"/>
      <w:r w:rsidRPr="009862CF">
        <w:rPr>
          <w:rFonts w:hint="eastAsia"/>
          <w:spacing w:val="320"/>
        </w:rPr>
        <w:lastRenderedPageBreak/>
        <w:t>目</w:t>
      </w:r>
      <w:r>
        <w:rPr>
          <w:rFonts w:hint="eastAsia"/>
        </w:rPr>
        <w:t>次</w:t>
      </w:r>
    </w:p>
    <w:p w14:paraId="45C8E2FF" w14:textId="089FB705" w:rsidR="009862CF" w:rsidRPr="009862CF" w:rsidRDefault="009862CF">
      <w:pPr>
        <w:pStyle w:val="11"/>
        <w:tabs>
          <w:tab w:val="right" w:leader="dot" w:pos="9344"/>
        </w:tabs>
        <w:rPr>
          <w:rFonts w:asciiTheme="minorHAnsi" w:eastAsiaTheme="minorEastAsia" w:hAnsiTheme="minorHAnsi" w:cstheme="minorBidi"/>
          <w:noProof/>
          <w:szCs w:val="22"/>
        </w:rPr>
      </w:pPr>
      <w:r w:rsidRPr="009862CF">
        <w:fldChar w:fldCharType="begin"/>
      </w:r>
      <w:r w:rsidRPr="009862CF">
        <w:instrText xml:space="preserve"> TOC \o "1-1" \h </w:instrText>
      </w:r>
      <w:r w:rsidRPr="009862CF">
        <w:fldChar w:fldCharType="separate"/>
      </w:r>
      <w:hyperlink w:anchor="_Toc227585680" w:history="1">
        <w:r w:rsidRPr="009862CF">
          <w:rPr>
            <w:rStyle w:val="afffff6"/>
            <w:noProof/>
          </w:rPr>
          <w:t>前言</w:t>
        </w:r>
        <w:r w:rsidRPr="009862CF">
          <w:rPr>
            <w:noProof/>
          </w:rPr>
          <w:tab/>
        </w:r>
        <w:r w:rsidRPr="009862CF">
          <w:rPr>
            <w:noProof/>
          </w:rPr>
          <w:fldChar w:fldCharType="begin"/>
        </w:r>
        <w:r w:rsidRPr="009862CF">
          <w:rPr>
            <w:noProof/>
          </w:rPr>
          <w:instrText xml:space="preserve"> PAGEREF _Toc227585680 \h </w:instrText>
        </w:r>
        <w:r w:rsidRPr="009862CF">
          <w:rPr>
            <w:noProof/>
          </w:rPr>
        </w:r>
        <w:r w:rsidRPr="009862CF">
          <w:rPr>
            <w:noProof/>
          </w:rPr>
          <w:fldChar w:fldCharType="separate"/>
        </w:r>
        <w:r w:rsidR="00396866">
          <w:rPr>
            <w:noProof/>
          </w:rPr>
          <w:t>II</w:t>
        </w:r>
        <w:r w:rsidRPr="009862CF">
          <w:rPr>
            <w:noProof/>
          </w:rPr>
          <w:fldChar w:fldCharType="end"/>
        </w:r>
      </w:hyperlink>
    </w:p>
    <w:p w14:paraId="46B93AE3" w14:textId="02F3CD10"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1" w:history="1">
        <w:r w:rsidR="009862CF" w:rsidRPr="009862CF">
          <w:rPr>
            <w:rStyle w:val="afffff6"/>
            <w:noProof/>
          </w:rPr>
          <w:t>1</w:t>
        </w:r>
        <w:r w:rsidR="009862CF">
          <w:rPr>
            <w:rStyle w:val="afffff6"/>
            <w:noProof/>
          </w:rPr>
          <w:t xml:space="preserve"> </w:t>
        </w:r>
        <w:r w:rsidR="009862CF" w:rsidRPr="009862CF">
          <w:rPr>
            <w:rStyle w:val="afffff6"/>
            <w:noProof/>
          </w:rPr>
          <w:t xml:space="preserve"> 范围</w:t>
        </w:r>
        <w:r w:rsidR="009862CF" w:rsidRPr="009862CF">
          <w:rPr>
            <w:noProof/>
          </w:rPr>
          <w:tab/>
        </w:r>
        <w:r w:rsidR="009862CF" w:rsidRPr="009862CF">
          <w:rPr>
            <w:noProof/>
          </w:rPr>
          <w:fldChar w:fldCharType="begin"/>
        </w:r>
        <w:r w:rsidR="009862CF" w:rsidRPr="009862CF">
          <w:rPr>
            <w:noProof/>
          </w:rPr>
          <w:instrText xml:space="preserve"> PAGEREF _Toc227585681 \h </w:instrText>
        </w:r>
        <w:r w:rsidR="009862CF" w:rsidRPr="009862CF">
          <w:rPr>
            <w:noProof/>
          </w:rPr>
        </w:r>
        <w:r w:rsidR="009862CF" w:rsidRPr="009862CF">
          <w:rPr>
            <w:noProof/>
          </w:rPr>
          <w:fldChar w:fldCharType="separate"/>
        </w:r>
        <w:r w:rsidR="00396866">
          <w:rPr>
            <w:noProof/>
          </w:rPr>
          <w:t>1</w:t>
        </w:r>
        <w:r w:rsidR="009862CF" w:rsidRPr="009862CF">
          <w:rPr>
            <w:noProof/>
          </w:rPr>
          <w:fldChar w:fldCharType="end"/>
        </w:r>
      </w:hyperlink>
    </w:p>
    <w:p w14:paraId="4B14DFAB" w14:textId="1EE28C46"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2" w:history="1">
        <w:r w:rsidR="009862CF" w:rsidRPr="009862CF">
          <w:rPr>
            <w:rStyle w:val="afffff6"/>
            <w:noProof/>
          </w:rPr>
          <w:t>2</w:t>
        </w:r>
        <w:r w:rsidR="009862CF">
          <w:rPr>
            <w:rStyle w:val="afffff6"/>
            <w:noProof/>
          </w:rPr>
          <w:t xml:space="preserve"> </w:t>
        </w:r>
        <w:r w:rsidR="009862CF" w:rsidRPr="009862CF">
          <w:rPr>
            <w:rStyle w:val="afffff6"/>
            <w:noProof/>
          </w:rPr>
          <w:t xml:space="preserve"> 规范性引用文件</w:t>
        </w:r>
        <w:r w:rsidR="009862CF" w:rsidRPr="009862CF">
          <w:rPr>
            <w:noProof/>
          </w:rPr>
          <w:tab/>
        </w:r>
        <w:r w:rsidR="009862CF" w:rsidRPr="009862CF">
          <w:rPr>
            <w:noProof/>
          </w:rPr>
          <w:fldChar w:fldCharType="begin"/>
        </w:r>
        <w:r w:rsidR="009862CF" w:rsidRPr="009862CF">
          <w:rPr>
            <w:noProof/>
          </w:rPr>
          <w:instrText xml:space="preserve"> PAGEREF _Toc227585682 \h </w:instrText>
        </w:r>
        <w:r w:rsidR="009862CF" w:rsidRPr="009862CF">
          <w:rPr>
            <w:noProof/>
          </w:rPr>
        </w:r>
        <w:r w:rsidR="009862CF" w:rsidRPr="009862CF">
          <w:rPr>
            <w:noProof/>
          </w:rPr>
          <w:fldChar w:fldCharType="separate"/>
        </w:r>
        <w:r w:rsidR="00396866">
          <w:rPr>
            <w:noProof/>
          </w:rPr>
          <w:t>1</w:t>
        </w:r>
        <w:r w:rsidR="009862CF" w:rsidRPr="009862CF">
          <w:rPr>
            <w:noProof/>
          </w:rPr>
          <w:fldChar w:fldCharType="end"/>
        </w:r>
      </w:hyperlink>
    </w:p>
    <w:p w14:paraId="7AD58EB7" w14:textId="49E797DD"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3" w:history="1">
        <w:r w:rsidR="009862CF" w:rsidRPr="009862CF">
          <w:rPr>
            <w:rStyle w:val="afffff6"/>
            <w:noProof/>
          </w:rPr>
          <w:t>3</w:t>
        </w:r>
        <w:r w:rsidR="009862CF">
          <w:rPr>
            <w:rStyle w:val="afffff6"/>
            <w:noProof/>
          </w:rPr>
          <w:t xml:space="preserve"> </w:t>
        </w:r>
        <w:r w:rsidR="009862CF" w:rsidRPr="009862CF">
          <w:rPr>
            <w:rStyle w:val="afffff6"/>
            <w:noProof/>
          </w:rPr>
          <w:t xml:space="preserve"> 术语和定义</w:t>
        </w:r>
        <w:r w:rsidR="009862CF" w:rsidRPr="009862CF">
          <w:rPr>
            <w:noProof/>
          </w:rPr>
          <w:tab/>
        </w:r>
        <w:r w:rsidR="009862CF" w:rsidRPr="009862CF">
          <w:rPr>
            <w:noProof/>
          </w:rPr>
          <w:fldChar w:fldCharType="begin"/>
        </w:r>
        <w:r w:rsidR="009862CF" w:rsidRPr="009862CF">
          <w:rPr>
            <w:noProof/>
          </w:rPr>
          <w:instrText xml:space="preserve"> PAGEREF _Toc227585683 \h </w:instrText>
        </w:r>
        <w:r w:rsidR="009862CF" w:rsidRPr="009862CF">
          <w:rPr>
            <w:noProof/>
          </w:rPr>
        </w:r>
        <w:r w:rsidR="009862CF" w:rsidRPr="009862CF">
          <w:rPr>
            <w:noProof/>
          </w:rPr>
          <w:fldChar w:fldCharType="separate"/>
        </w:r>
        <w:r w:rsidR="00396866">
          <w:rPr>
            <w:noProof/>
          </w:rPr>
          <w:t>1</w:t>
        </w:r>
        <w:r w:rsidR="009862CF" w:rsidRPr="009862CF">
          <w:rPr>
            <w:noProof/>
          </w:rPr>
          <w:fldChar w:fldCharType="end"/>
        </w:r>
      </w:hyperlink>
    </w:p>
    <w:p w14:paraId="6DD0FC63" w14:textId="55822ECD"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4" w:history="1">
        <w:r w:rsidR="009862CF" w:rsidRPr="009862CF">
          <w:rPr>
            <w:rStyle w:val="afffff6"/>
            <w:noProof/>
          </w:rPr>
          <w:t>4</w:t>
        </w:r>
        <w:r w:rsidR="009862CF">
          <w:rPr>
            <w:rStyle w:val="afffff6"/>
            <w:noProof/>
          </w:rPr>
          <w:t xml:space="preserve"> </w:t>
        </w:r>
        <w:r w:rsidR="009862CF" w:rsidRPr="009862CF">
          <w:rPr>
            <w:rStyle w:val="afffff6"/>
            <w:noProof/>
          </w:rPr>
          <w:t xml:space="preserve"> 分类</w:t>
        </w:r>
        <w:r w:rsidR="009862CF" w:rsidRPr="009862CF">
          <w:rPr>
            <w:noProof/>
          </w:rPr>
          <w:tab/>
        </w:r>
        <w:r w:rsidR="009862CF" w:rsidRPr="009862CF">
          <w:rPr>
            <w:noProof/>
          </w:rPr>
          <w:fldChar w:fldCharType="begin"/>
        </w:r>
        <w:r w:rsidR="009862CF" w:rsidRPr="009862CF">
          <w:rPr>
            <w:noProof/>
          </w:rPr>
          <w:instrText xml:space="preserve"> PAGEREF _Toc227585684 \h </w:instrText>
        </w:r>
        <w:r w:rsidR="009862CF" w:rsidRPr="009862CF">
          <w:rPr>
            <w:noProof/>
          </w:rPr>
        </w:r>
        <w:r w:rsidR="009862CF" w:rsidRPr="009862CF">
          <w:rPr>
            <w:noProof/>
          </w:rPr>
          <w:fldChar w:fldCharType="separate"/>
        </w:r>
        <w:r w:rsidR="00396866">
          <w:rPr>
            <w:noProof/>
          </w:rPr>
          <w:t>1</w:t>
        </w:r>
        <w:r w:rsidR="009862CF" w:rsidRPr="009862CF">
          <w:rPr>
            <w:noProof/>
          </w:rPr>
          <w:fldChar w:fldCharType="end"/>
        </w:r>
      </w:hyperlink>
    </w:p>
    <w:p w14:paraId="056F5030" w14:textId="218698A6"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5" w:history="1">
        <w:r w:rsidR="009862CF" w:rsidRPr="009862CF">
          <w:rPr>
            <w:rStyle w:val="afffff6"/>
            <w:noProof/>
          </w:rPr>
          <w:t>5</w:t>
        </w:r>
        <w:r w:rsidR="009862CF">
          <w:rPr>
            <w:rStyle w:val="afffff6"/>
            <w:noProof/>
          </w:rPr>
          <w:t xml:space="preserve"> </w:t>
        </w:r>
        <w:r w:rsidR="009862CF" w:rsidRPr="009862CF">
          <w:rPr>
            <w:rStyle w:val="afffff6"/>
            <w:noProof/>
          </w:rPr>
          <w:t xml:space="preserve"> 要求</w:t>
        </w:r>
        <w:r w:rsidR="009862CF" w:rsidRPr="009862CF">
          <w:rPr>
            <w:noProof/>
          </w:rPr>
          <w:tab/>
        </w:r>
        <w:r w:rsidR="009862CF" w:rsidRPr="009862CF">
          <w:rPr>
            <w:noProof/>
          </w:rPr>
          <w:fldChar w:fldCharType="begin"/>
        </w:r>
        <w:r w:rsidR="009862CF" w:rsidRPr="009862CF">
          <w:rPr>
            <w:noProof/>
          </w:rPr>
          <w:instrText xml:space="preserve"> PAGEREF _Toc227585685 \h </w:instrText>
        </w:r>
        <w:r w:rsidR="009862CF" w:rsidRPr="009862CF">
          <w:rPr>
            <w:noProof/>
          </w:rPr>
        </w:r>
        <w:r w:rsidR="009862CF" w:rsidRPr="009862CF">
          <w:rPr>
            <w:noProof/>
          </w:rPr>
          <w:fldChar w:fldCharType="separate"/>
        </w:r>
        <w:r w:rsidR="00396866">
          <w:rPr>
            <w:noProof/>
          </w:rPr>
          <w:t>2</w:t>
        </w:r>
        <w:r w:rsidR="009862CF" w:rsidRPr="009862CF">
          <w:rPr>
            <w:noProof/>
          </w:rPr>
          <w:fldChar w:fldCharType="end"/>
        </w:r>
      </w:hyperlink>
    </w:p>
    <w:p w14:paraId="1A63FC69" w14:textId="11785388"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6" w:history="1">
        <w:r w:rsidR="009862CF" w:rsidRPr="009862CF">
          <w:rPr>
            <w:rStyle w:val="afffff6"/>
            <w:noProof/>
          </w:rPr>
          <w:t>6</w:t>
        </w:r>
        <w:r w:rsidR="009862CF">
          <w:rPr>
            <w:rStyle w:val="afffff6"/>
            <w:noProof/>
          </w:rPr>
          <w:t xml:space="preserve"> </w:t>
        </w:r>
        <w:r w:rsidR="009862CF" w:rsidRPr="009862CF">
          <w:rPr>
            <w:rStyle w:val="afffff6"/>
            <w:noProof/>
          </w:rPr>
          <w:t xml:space="preserve"> 试验方法</w:t>
        </w:r>
        <w:r w:rsidR="009862CF" w:rsidRPr="009862CF">
          <w:rPr>
            <w:noProof/>
          </w:rPr>
          <w:tab/>
        </w:r>
        <w:r w:rsidR="009862CF" w:rsidRPr="009862CF">
          <w:rPr>
            <w:noProof/>
          </w:rPr>
          <w:fldChar w:fldCharType="begin"/>
        </w:r>
        <w:r w:rsidR="009862CF" w:rsidRPr="009862CF">
          <w:rPr>
            <w:noProof/>
          </w:rPr>
          <w:instrText xml:space="preserve"> PAGEREF _Toc227585686 \h </w:instrText>
        </w:r>
        <w:r w:rsidR="009862CF" w:rsidRPr="009862CF">
          <w:rPr>
            <w:noProof/>
          </w:rPr>
        </w:r>
        <w:r w:rsidR="009862CF" w:rsidRPr="009862CF">
          <w:rPr>
            <w:noProof/>
          </w:rPr>
          <w:fldChar w:fldCharType="separate"/>
        </w:r>
        <w:r w:rsidR="00396866">
          <w:rPr>
            <w:noProof/>
          </w:rPr>
          <w:t>6</w:t>
        </w:r>
        <w:r w:rsidR="009862CF" w:rsidRPr="009862CF">
          <w:rPr>
            <w:noProof/>
          </w:rPr>
          <w:fldChar w:fldCharType="end"/>
        </w:r>
      </w:hyperlink>
    </w:p>
    <w:p w14:paraId="08D6F9C0" w14:textId="68281DE1"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7" w:history="1">
        <w:r w:rsidR="009862CF" w:rsidRPr="009862CF">
          <w:rPr>
            <w:rStyle w:val="afffff6"/>
            <w:noProof/>
          </w:rPr>
          <w:t>7</w:t>
        </w:r>
        <w:r w:rsidR="009862CF">
          <w:rPr>
            <w:rStyle w:val="afffff6"/>
            <w:noProof/>
          </w:rPr>
          <w:t xml:space="preserve"> </w:t>
        </w:r>
        <w:r w:rsidR="009862CF" w:rsidRPr="009862CF">
          <w:rPr>
            <w:rStyle w:val="afffff6"/>
            <w:noProof/>
          </w:rPr>
          <w:t xml:space="preserve"> 检验规则</w:t>
        </w:r>
        <w:r w:rsidR="009862CF" w:rsidRPr="009862CF">
          <w:rPr>
            <w:noProof/>
          </w:rPr>
          <w:tab/>
        </w:r>
        <w:r w:rsidR="009862CF" w:rsidRPr="009862CF">
          <w:rPr>
            <w:noProof/>
          </w:rPr>
          <w:fldChar w:fldCharType="begin"/>
        </w:r>
        <w:r w:rsidR="009862CF" w:rsidRPr="009862CF">
          <w:rPr>
            <w:noProof/>
          </w:rPr>
          <w:instrText xml:space="preserve"> PAGEREF _Toc227585687 \h </w:instrText>
        </w:r>
        <w:r w:rsidR="009862CF" w:rsidRPr="009862CF">
          <w:rPr>
            <w:noProof/>
          </w:rPr>
        </w:r>
        <w:r w:rsidR="009862CF" w:rsidRPr="009862CF">
          <w:rPr>
            <w:noProof/>
          </w:rPr>
          <w:fldChar w:fldCharType="separate"/>
        </w:r>
        <w:r w:rsidR="00396866">
          <w:rPr>
            <w:noProof/>
          </w:rPr>
          <w:t>9</w:t>
        </w:r>
        <w:r w:rsidR="009862CF" w:rsidRPr="009862CF">
          <w:rPr>
            <w:noProof/>
          </w:rPr>
          <w:fldChar w:fldCharType="end"/>
        </w:r>
      </w:hyperlink>
    </w:p>
    <w:p w14:paraId="3A37F7AB" w14:textId="1137121F" w:rsidR="009862CF" w:rsidRPr="009862CF" w:rsidRDefault="00532BAE">
      <w:pPr>
        <w:pStyle w:val="11"/>
        <w:tabs>
          <w:tab w:val="right" w:leader="dot" w:pos="9344"/>
        </w:tabs>
        <w:rPr>
          <w:rFonts w:asciiTheme="minorHAnsi" w:eastAsiaTheme="minorEastAsia" w:hAnsiTheme="minorHAnsi" w:cstheme="minorBidi"/>
          <w:noProof/>
          <w:szCs w:val="22"/>
        </w:rPr>
      </w:pPr>
      <w:hyperlink w:anchor="_Toc227585688" w:history="1">
        <w:r w:rsidR="009862CF" w:rsidRPr="009862CF">
          <w:rPr>
            <w:rStyle w:val="afffff6"/>
            <w:noProof/>
          </w:rPr>
          <w:t>8</w:t>
        </w:r>
        <w:r w:rsidR="009862CF">
          <w:rPr>
            <w:rStyle w:val="afffff6"/>
            <w:noProof/>
          </w:rPr>
          <w:t xml:space="preserve"> </w:t>
        </w:r>
        <w:r w:rsidR="009862CF" w:rsidRPr="009862CF">
          <w:rPr>
            <w:rStyle w:val="afffff6"/>
            <w:noProof/>
          </w:rPr>
          <w:t xml:space="preserve"> 标志、使用说明、包装、运输、贮存</w:t>
        </w:r>
        <w:r w:rsidR="009862CF" w:rsidRPr="009862CF">
          <w:rPr>
            <w:noProof/>
          </w:rPr>
          <w:tab/>
        </w:r>
        <w:r w:rsidR="009862CF" w:rsidRPr="009862CF">
          <w:rPr>
            <w:noProof/>
          </w:rPr>
          <w:fldChar w:fldCharType="begin"/>
        </w:r>
        <w:r w:rsidR="009862CF" w:rsidRPr="009862CF">
          <w:rPr>
            <w:noProof/>
          </w:rPr>
          <w:instrText xml:space="preserve"> PAGEREF _Toc227585688 \h </w:instrText>
        </w:r>
        <w:r w:rsidR="009862CF" w:rsidRPr="009862CF">
          <w:rPr>
            <w:noProof/>
          </w:rPr>
        </w:r>
        <w:r w:rsidR="009862CF" w:rsidRPr="009862CF">
          <w:rPr>
            <w:noProof/>
          </w:rPr>
          <w:fldChar w:fldCharType="separate"/>
        </w:r>
        <w:r w:rsidR="00396866">
          <w:rPr>
            <w:noProof/>
          </w:rPr>
          <w:t>11</w:t>
        </w:r>
        <w:r w:rsidR="009862CF" w:rsidRPr="009862CF">
          <w:rPr>
            <w:noProof/>
          </w:rPr>
          <w:fldChar w:fldCharType="end"/>
        </w:r>
      </w:hyperlink>
    </w:p>
    <w:p w14:paraId="6BA33D8B" w14:textId="2DFCF87E" w:rsidR="009862CF" w:rsidRPr="009862CF" w:rsidRDefault="009862CF" w:rsidP="009862CF">
      <w:pPr>
        <w:pStyle w:val="afffffff5"/>
        <w:spacing w:after="468"/>
        <w:sectPr w:rsidR="009862CF" w:rsidRPr="009862CF" w:rsidSect="009862C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9862CF">
        <w:fldChar w:fldCharType="end"/>
      </w:r>
    </w:p>
    <w:p w14:paraId="4CCBEAF0" w14:textId="51FBF432" w:rsidR="00D016B7" w:rsidRDefault="0042011B">
      <w:pPr>
        <w:pStyle w:val="a6"/>
        <w:spacing w:before="900" w:after="468"/>
      </w:pPr>
      <w:bookmarkStart w:id="23" w:name="_Toc227585680"/>
      <w:bookmarkStart w:id="24" w:name="BookMark2"/>
      <w:bookmarkEnd w:id="19"/>
      <w:r>
        <w:rPr>
          <w:spacing w:val="320"/>
        </w:rPr>
        <w:lastRenderedPageBreak/>
        <w:t>前</w:t>
      </w:r>
      <w:r>
        <w:t>言</w:t>
      </w:r>
      <w:bookmarkEnd w:id="20"/>
      <w:bookmarkEnd w:id="21"/>
      <w:bookmarkEnd w:id="22"/>
      <w:bookmarkEnd w:id="23"/>
    </w:p>
    <w:p w14:paraId="4600D576" w14:textId="77777777" w:rsidR="00D016B7" w:rsidRDefault="0042011B">
      <w:pPr>
        <w:pStyle w:val="affffff0"/>
        <w:ind w:firstLine="420"/>
      </w:pPr>
      <w:r>
        <w:rPr>
          <w:rFonts w:hint="eastAsia"/>
        </w:rPr>
        <w:t>本文件按照GB/T 1.1—2020《标准化工作导则  第1部分：标准化文件的结构和起草规则》的规定起草。</w:t>
      </w:r>
    </w:p>
    <w:p w14:paraId="2909F0FA" w14:textId="77777777" w:rsidR="00D016B7" w:rsidRDefault="0042011B">
      <w:pPr>
        <w:pStyle w:val="affffff0"/>
        <w:ind w:firstLine="420"/>
      </w:pPr>
      <w:r>
        <w:rPr>
          <w:rFonts w:hint="eastAsia"/>
        </w:rPr>
        <w:t xml:space="preserve">本文件代替GB/T 14532—2017《办公家具 </w:t>
      </w:r>
      <w:r>
        <w:t xml:space="preserve"> </w:t>
      </w:r>
      <w:r>
        <w:rPr>
          <w:rFonts w:hint="eastAsia"/>
        </w:rPr>
        <w:t>木制柜、架》，与GB/T 14532—2017相比，除结构调整和编辑性改动外，主要技术变化如下：</w:t>
      </w:r>
    </w:p>
    <w:p w14:paraId="7D6E69E1" w14:textId="77777777" w:rsidR="00D016B7" w:rsidRDefault="0042011B">
      <w:pPr>
        <w:pStyle w:val="affffff0"/>
        <w:numPr>
          <w:ilvl w:val="0"/>
          <w:numId w:val="33"/>
        </w:numPr>
        <w:ind w:firstLineChars="0"/>
      </w:pPr>
      <w:r>
        <w:rPr>
          <w:rFonts w:hint="eastAsia"/>
        </w:rPr>
        <w:t>更改了门玻璃</w:t>
      </w:r>
      <w:r>
        <w:t>安全性能尺寸</w:t>
      </w:r>
      <w:r>
        <w:rPr>
          <w:rFonts w:hint="eastAsia"/>
        </w:rPr>
        <w:t>的要求及</w:t>
      </w:r>
      <w:r>
        <w:t>试验方法</w:t>
      </w:r>
      <w:r>
        <w:rPr>
          <w:rFonts w:hint="eastAsia"/>
        </w:rPr>
        <w:t>（见表</w:t>
      </w:r>
      <w:r>
        <w:t>6</w:t>
      </w:r>
      <w:r>
        <w:rPr>
          <w:rFonts w:hint="eastAsia"/>
        </w:rPr>
        <w:t>序号</w:t>
      </w:r>
      <w:r>
        <w:t>8</w:t>
      </w:r>
      <w:r>
        <w:rPr>
          <w:rFonts w:hint="eastAsia"/>
        </w:rPr>
        <w:t>、6.</w:t>
      </w:r>
      <w:r>
        <w:t>6</w:t>
      </w:r>
      <w:r>
        <w:rPr>
          <w:rFonts w:hint="eastAsia"/>
        </w:rPr>
        <w:t>.</w:t>
      </w:r>
      <w:r>
        <w:t>3</w:t>
      </w:r>
      <w:r>
        <w:rPr>
          <w:rFonts w:hint="eastAsia"/>
        </w:rPr>
        <w:t>，2017年版的表1序号2、6.1.2）；</w:t>
      </w:r>
    </w:p>
    <w:p w14:paraId="0FE0CC62" w14:textId="77777777" w:rsidR="00D016B7" w:rsidRDefault="0042011B">
      <w:pPr>
        <w:pStyle w:val="affffff0"/>
        <w:numPr>
          <w:ilvl w:val="0"/>
          <w:numId w:val="33"/>
        </w:numPr>
        <w:ind w:firstLineChars="0"/>
      </w:pPr>
      <w:r>
        <w:rPr>
          <w:rFonts w:hint="eastAsia"/>
        </w:rPr>
        <w:t>更改了软、硬质</w:t>
      </w:r>
      <w:r>
        <w:t>覆面耐划痕</w:t>
      </w:r>
      <w:r>
        <w:rPr>
          <w:rFonts w:hint="eastAsia"/>
        </w:rPr>
        <w:t>的要求及</w:t>
      </w:r>
      <w:r>
        <w:t>试验方法</w:t>
      </w:r>
      <w:r>
        <w:rPr>
          <w:rFonts w:hint="eastAsia"/>
        </w:rPr>
        <w:t>（见表</w:t>
      </w:r>
      <w:r>
        <w:t>4</w:t>
      </w:r>
      <w:r>
        <w:rPr>
          <w:rFonts w:hint="eastAsia"/>
        </w:rPr>
        <w:t>序号</w:t>
      </w:r>
      <w:r>
        <w:t>1</w:t>
      </w:r>
      <w:r>
        <w:rPr>
          <w:rFonts w:hint="eastAsia"/>
        </w:rPr>
        <w:t>、6.</w:t>
      </w:r>
      <w:r>
        <w:t>4</w:t>
      </w:r>
      <w:r>
        <w:rPr>
          <w:rFonts w:hint="eastAsia"/>
        </w:rPr>
        <w:t>.</w:t>
      </w:r>
      <w:r>
        <w:t>1.2</w:t>
      </w:r>
      <w:r>
        <w:rPr>
          <w:rFonts w:hint="eastAsia"/>
        </w:rPr>
        <w:t>，2017年版的表</w:t>
      </w:r>
      <w:r>
        <w:t>5</w:t>
      </w:r>
      <w:r>
        <w:rPr>
          <w:rFonts w:hint="eastAsia"/>
        </w:rPr>
        <w:t>序号</w:t>
      </w:r>
      <w:r>
        <w:t>1</w:t>
      </w:r>
      <w:r>
        <w:rPr>
          <w:rFonts w:hint="eastAsia"/>
        </w:rPr>
        <w:t>、6.</w:t>
      </w:r>
      <w:r>
        <w:t>5.1.1</w:t>
      </w:r>
      <w:r>
        <w:rPr>
          <w:rFonts w:hint="eastAsia"/>
        </w:rPr>
        <w:t>）；</w:t>
      </w:r>
    </w:p>
    <w:p w14:paraId="3E0D97F4" w14:textId="77777777" w:rsidR="00D016B7" w:rsidRDefault="0042011B">
      <w:pPr>
        <w:pStyle w:val="affffff0"/>
        <w:numPr>
          <w:ilvl w:val="0"/>
          <w:numId w:val="33"/>
        </w:numPr>
        <w:ind w:firstLineChars="0"/>
      </w:pPr>
      <w:r>
        <w:rPr>
          <w:rFonts w:hint="eastAsia"/>
        </w:rPr>
        <w:t>增加</w:t>
      </w:r>
      <w:r>
        <w:t>了漆膜耐黄变的</w:t>
      </w:r>
      <w:r>
        <w:rPr>
          <w:rFonts w:hint="eastAsia"/>
        </w:rPr>
        <w:t>要求及</w:t>
      </w:r>
      <w:r>
        <w:t>试验方法</w:t>
      </w:r>
      <w:r>
        <w:rPr>
          <w:rFonts w:hint="eastAsia"/>
        </w:rPr>
        <w:t>（见表</w:t>
      </w:r>
      <w:r>
        <w:t>4</w:t>
      </w:r>
      <w:r>
        <w:rPr>
          <w:rFonts w:hint="eastAsia"/>
        </w:rPr>
        <w:t>序号</w:t>
      </w:r>
      <w:r>
        <w:t>10</w:t>
      </w:r>
      <w:r>
        <w:rPr>
          <w:rFonts w:hint="eastAsia"/>
        </w:rPr>
        <w:t>、6.</w:t>
      </w:r>
      <w:r>
        <w:t>4</w:t>
      </w:r>
      <w:r>
        <w:rPr>
          <w:rFonts w:hint="eastAsia"/>
        </w:rPr>
        <w:t>.</w:t>
      </w:r>
      <w:r>
        <w:t>2.6</w:t>
      </w:r>
      <w:r>
        <w:rPr>
          <w:rFonts w:hint="eastAsia"/>
        </w:rPr>
        <w:t>）；</w:t>
      </w:r>
    </w:p>
    <w:p w14:paraId="2A8B4901" w14:textId="77777777" w:rsidR="00D016B7" w:rsidRDefault="0042011B">
      <w:pPr>
        <w:pStyle w:val="affffff0"/>
        <w:numPr>
          <w:ilvl w:val="0"/>
          <w:numId w:val="33"/>
        </w:numPr>
        <w:ind w:firstLineChars="0"/>
      </w:pPr>
      <w:r>
        <w:rPr>
          <w:rFonts w:hint="eastAsia"/>
        </w:rPr>
        <w:t>更改了结构</w:t>
      </w:r>
      <w:r>
        <w:t>安全的要求及试验方法</w:t>
      </w:r>
      <w:r>
        <w:rPr>
          <w:rFonts w:hint="eastAsia"/>
        </w:rPr>
        <w:t>（见表</w:t>
      </w:r>
      <w:r>
        <w:t>6</w:t>
      </w:r>
      <w:r>
        <w:rPr>
          <w:rFonts w:hint="eastAsia"/>
        </w:rPr>
        <w:t>序号</w:t>
      </w:r>
      <w:r>
        <w:t>1</w:t>
      </w:r>
      <w:r>
        <w:rPr>
          <w:rFonts w:hint="eastAsia"/>
        </w:rPr>
        <w:t>、6.</w:t>
      </w:r>
      <w:r>
        <w:t>6.1</w:t>
      </w:r>
      <w:r>
        <w:rPr>
          <w:rFonts w:hint="eastAsia"/>
        </w:rPr>
        <w:t>，2017年版的表</w:t>
      </w:r>
      <w:r>
        <w:t>7</w:t>
      </w:r>
      <w:r>
        <w:rPr>
          <w:rFonts w:hint="eastAsia"/>
        </w:rPr>
        <w:t>序号</w:t>
      </w:r>
      <w:r>
        <w:t>1</w:t>
      </w:r>
      <w:r>
        <w:rPr>
          <w:rFonts w:hint="eastAsia"/>
        </w:rPr>
        <w:t>～2、6.</w:t>
      </w:r>
      <w:r>
        <w:t>7.1</w:t>
      </w:r>
      <w:r>
        <w:rPr>
          <w:rFonts w:hint="eastAsia"/>
        </w:rPr>
        <w:t>）；</w:t>
      </w:r>
    </w:p>
    <w:p w14:paraId="3C7C6B47" w14:textId="77777777" w:rsidR="00D016B7" w:rsidRDefault="0042011B">
      <w:pPr>
        <w:pStyle w:val="affffff0"/>
        <w:numPr>
          <w:ilvl w:val="0"/>
          <w:numId w:val="33"/>
        </w:numPr>
        <w:ind w:firstLineChars="0"/>
      </w:pPr>
      <w:r>
        <w:rPr>
          <w:rFonts w:hint="eastAsia"/>
        </w:rPr>
        <w:t>增加了照明电器</w:t>
      </w:r>
      <w:r>
        <w:t>安全的要求及试验方法</w:t>
      </w:r>
      <w:r>
        <w:rPr>
          <w:rFonts w:hint="eastAsia"/>
        </w:rPr>
        <w:t>（见表</w:t>
      </w:r>
      <w:r>
        <w:t>6</w:t>
      </w:r>
      <w:r>
        <w:rPr>
          <w:rFonts w:hint="eastAsia"/>
        </w:rPr>
        <w:t>序号</w:t>
      </w:r>
      <w:r>
        <w:t>3</w:t>
      </w:r>
      <w:r>
        <w:rPr>
          <w:rFonts w:hint="eastAsia"/>
        </w:rPr>
        <w:t>～</w:t>
      </w:r>
      <w:r>
        <w:t>4</w:t>
      </w:r>
      <w:r>
        <w:rPr>
          <w:rFonts w:hint="eastAsia"/>
        </w:rPr>
        <w:t>、6.</w:t>
      </w:r>
      <w:r>
        <w:t>6.2</w:t>
      </w:r>
      <w:r>
        <w:rPr>
          <w:rFonts w:hint="eastAsia"/>
        </w:rPr>
        <w:t>）；</w:t>
      </w:r>
    </w:p>
    <w:p w14:paraId="0C2C5A50" w14:textId="77777777" w:rsidR="00D016B7" w:rsidRDefault="0042011B">
      <w:pPr>
        <w:pStyle w:val="affffff0"/>
        <w:numPr>
          <w:ilvl w:val="0"/>
          <w:numId w:val="33"/>
        </w:numPr>
        <w:ind w:firstLineChars="0"/>
      </w:pPr>
      <w:r>
        <w:rPr>
          <w:rFonts w:hint="eastAsia"/>
        </w:rPr>
        <w:t>更改了有害物质</w:t>
      </w:r>
      <w:r>
        <w:t>限量的要求及试验方法</w:t>
      </w:r>
      <w:r>
        <w:rPr>
          <w:rFonts w:hint="eastAsia"/>
        </w:rPr>
        <w:t>（见表</w:t>
      </w:r>
      <w:r>
        <w:t>6</w:t>
      </w:r>
      <w:r>
        <w:rPr>
          <w:rFonts w:hint="eastAsia"/>
        </w:rPr>
        <w:t>序号</w:t>
      </w:r>
      <w:r>
        <w:t>9</w:t>
      </w:r>
      <w:r>
        <w:rPr>
          <w:rFonts w:hint="eastAsia"/>
        </w:rPr>
        <w:t>、6.</w:t>
      </w:r>
      <w:r>
        <w:t>6.4</w:t>
      </w:r>
      <w:r>
        <w:rPr>
          <w:rFonts w:hint="eastAsia"/>
        </w:rPr>
        <w:t>，2017年版的表</w:t>
      </w:r>
      <w:r>
        <w:t>7</w:t>
      </w:r>
      <w:r>
        <w:rPr>
          <w:rFonts w:hint="eastAsia"/>
        </w:rPr>
        <w:t>序号</w:t>
      </w:r>
      <w:r>
        <w:t>7</w:t>
      </w:r>
      <w:r>
        <w:rPr>
          <w:rFonts w:hint="eastAsia"/>
        </w:rPr>
        <w:t>、6.</w:t>
      </w:r>
      <w:r>
        <w:t>7.3</w:t>
      </w:r>
      <w:r>
        <w:rPr>
          <w:rFonts w:hint="eastAsia"/>
        </w:rPr>
        <w:t>）；</w:t>
      </w:r>
    </w:p>
    <w:p w14:paraId="1C916889" w14:textId="77777777" w:rsidR="00D016B7" w:rsidRDefault="0042011B">
      <w:pPr>
        <w:pStyle w:val="affffff0"/>
        <w:numPr>
          <w:ilvl w:val="0"/>
          <w:numId w:val="33"/>
        </w:numPr>
        <w:ind w:firstLineChars="0"/>
      </w:pPr>
      <w:r>
        <w:rPr>
          <w:rFonts w:hint="eastAsia"/>
        </w:rPr>
        <w:t>增加</w:t>
      </w:r>
      <w:r>
        <w:t>了</w:t>
      </w:r>
      <w:r>
        <w:rPr>
          <w:rFonts w:hint="eastAsia"/>
        </w:rPr>
        <w:t>阻燃</w:t>
      </w:r>
      <w:r>
        <w:t>性能的要求及试验方法</w:t>
      </w:r>
      <w:r>
        <w:rPr>
          <w:rFonts w:hint="eastAsia"/>
        </w:rPr>
        <w:t>（见表</w:t>
      </w:r>
      <w:r>
        <w:t>6</w:t>
      </w:r>
      <w:r>
        <w:rPr>
          <w:rFonts w:hint="eastAsia"/>
        </w:rPr>
        <w:t>序号</w:t>
      </w:r>
      <w:r>
        <w:t>10</w:t>
      </w:r>
      <w:r>
        <w:rPr>
          <w:rFonts w:hint="eastAsia"/>
        </w:rPr>
        <w:t>、6.</w:t>
      </w:r>
      <w:r>
        <w:t>6.5</w:t>
      </w:r>
      <w:r>
        <w:rPr>
          <w:rFonts w:hint="eastAsia"/>
        </w:rPr>
        <w:t>）；</w:t>
      </w:r>
    </w:p>
    <w:p w14:paraId="11640F76" w14:textId="77777777" w:rsidR="00D016B7" w:rsidRDefault="0042011B">
      <w:pPr>
        <w:pStyle w:val="affffff0"/>
        <w:numPr>
          <w:ilvl w:val="0"/>
          <w:numId w:val="33"/>
        </w:numPr>
        <w:ind w:firstLineChars="0"/>
      </w:pPr>
      <w:r>
        <w:rPr>
          <w:rFonts w:hint="eastAsia"/>
        </w:rPr>
        <w:t>更改了软、硬质</w:t>
      </w:r>
      <w:r>
        <w:t>覆面</w:t>
      </w:r>
      <w:r>
        <w:rPr>
          <w:rFonts w:hint="eastAsia"/>
        </w:rPr>
        <w:t>耐污染</w:t>
      </w:r>
      <w:r>
        <w:t>性能</w:t>
      </w:r>
      <w:r>
        <w:rPr>
          <w:rFonts w:hint="eastAsia"/>
        </w:rPr>
        <w:t>的</w:t>
      </w:r>
      <w:r>
        <w:t>试验方法</w:t>
      </w:r>
      <w:r>
        <w:rPr>
          <w:rFonts w:hint="eastAsia"/>
        </w:rPr>
        <w:t>（见6.</w:t>
      </w:r>
      <w:r>
        <w:t>4</w:t>
      </w:r>
      <w:r>
        <w:rPr>
          <w:rFonts w:hint="eastAsia"/>
        </w:rPr>
        <w:t>.</w:t>
      </w:r>
      <w:r>
        <w:t>1.3</w:t>
      </w:r>
      <w:r>
        <w:rPr>
          <w:rFonts w:hint="eastAsia"/>
        </w:rPr>
        <w:t>，2017年版的6.</w:t>
      </w:r>
      <w:r>
        <w:t>5.1.2</w:t>
      </w:r>
      <w:r>
        <w:rPr>
          <w:rFonts w:hint="eastAsia"/>
        </w:rPr>
        <w:t>）；</w:t>
      </w:r>
    </w:p>
    <w:p w14:paraId="46B1E47A" w14:textId="77777777" w:rsidR="00D016B7" w:rsidRDefault="0042011B">
      <w:pPr>
        <w:pStyle w:val="affffff0"/>
        <w:numPr>
          <w:ilvl w:val="0"/>
          <w:numId w:val="33"/>
        </w:numPr>
        <w:ind w:firstLineChars="0"/>
      </w:pPr>
      <w:r>
        <w:rPr>
          <w:rFonts w:hint="eastAsia"/>
        </w:rPr>
        <w:t>更改了软、硬质</w:t>
      </w:r>
      <w:r>
        <w:t>覆面</w:t>
      </w:r>
      <w:r>
        <w:rPr>
          <w:rFonts w:hint="eastAsia"/>
        </w:rPr>
        <w:t>耐磨</w:t>
      </w:r>
      <w:r>
        <w:t>性</w:t>
      </w:r>
      <w:r>
        <w:rPr>
          <w:rFonts w:hint="eastAsia"/>
        </w:rPr>
        <w:t>的</w:t>
      </w:r>
      <w:r>
        <w:t>试验方法</w:t>
      </w:r>
      <w:r>
        <w:rPr>
          <w:rFonts w:hint="eastAsia"/>
        </w:rPr>
        <w:t>（见6.</w:t>
      </w:r>
      <w:r>
        <w:t>4</w:t>
      </w:r>
      <w:r>
        <w:rPr>
          <w:rFonts w:hint="eastAsia"/>
        </w:rPr>
        <w:t>.</w:t>
      </w:r>
      <w:r>
        <w:t>1.4</w:t>
      </w:r>
      <w:r>
        <w:rPr>
          <w:rFonts w:hint="eastAsia"/>
        </w:rPr>
        <w:t>，2017年版的6.</w:t>
      </w:r>
      <w:r>
        <w:t>5.1.3</w:t>
      </w:r>
      <w:r>
        <w:rPr>
          <w:rFonts w:hint="eastAsia"/>
        </w:rPr>
        <w:t>）；</w:t>
      </w:r>
    </w:p>
    <w:p w14:paraId="31970885" w14:textId="77777777" w:rsidR="00D016B7" w:rsidRDefault="0042011B">
      <w:pPr>
        <w:pStyle w:val="affffff0"/>
        <w:numPr>
          <w:ilvl w:val="0"/>
          <w:numId w:val="33"/>
        </w:numPr>
        <w:ind w:firstLineChars="0"/>
      </w:pPr>
      <w:r>
        <w:rPr>
          <w:rFonts w:hint="eastAsia"/>
        </w:rPr>
        <w:t>更改了软、硬质</w:t>
      </w:r>
      <w:r>
        <w:t>覆面</w:t>
      </w:r>
      <w:r>
        <w:rPr>
          <w:rFonts w:hint="eastAsia"/>
        </w:rPr>
        <w:t>耐光色牢</w:t>
      </w:r>
      <w:r>
        <w:t>度</w:t>
      </w:r>
      <w:r>
        <w:rPr>
          <w:rFonts w:hint="eastAsia"/>
        </w:rPr>
        <w:t>的</w:t>
      </w:r>
      <w:r>
        <w:t>试验方法</w:t>
      </w:r>
      <w:r>
        <w:rPr>
          <w:rFonts w:hint="eastAsia"/>
        </w:rPr>
        <w:t>（见6.</w:t>
      </w:r>
      <w:r>
        <w:t>4</w:t>
      </w:r>
      <w:r>
        <w:rPr>
          <w:rFonts w:hint="eastAsia"/>
        </w:rPr>
        <w:t>.</w:t>
      </w:r>
      <w:r>
        <w:t>1.6</w:t>
      </w:r>
      <w:r>
        <w:rPr>
          <w:rFonts w:hint="eastAsia"/>
        </w:rPr>
        <w:t>，2017年版的6.</w:t>
      </w:r>
      <w:r>
        <w:t>5.1.5</w:t>
      </w:r>
      <w:r>
        <w:rPr>
          <w:rFonts w:hint="eastAsia"/>
        </w:rPr>
        <w:t>）；</w:t>
      </w:r>
    </w:p>
    <w:p w14:paraId="0A2E94E3" w14:textId="77777777" w:rsidR="00D016B7" w:rsidRDefault="0042011B">
      <w:pPr>
        <w:pStyle w:val="affffff0"/>
        <w:numPr>
          <w:ilvl w:val="0"/>
          <w:numId w:val="33"/>
        </w:numPr>
        <w:ind w:firstLineChars="0"/>
      </w:pPr>
      <w:r>
        <w:rPr>
          <w:rFonts w:hint="eastAsia"/>
        </w:rPr>
        <w:t>更改了漆膜耐液性的</w:t>
      </w:r>
      <w:r>
        <w:t>试验方法</w:t>
      </w:r>
      <w:r>
        <w:rPr>
          <w:rFonts w:hint="eastAsia"/>
        </w:rPr>
        <w:t>（见6.</w:t>
      </w:r>
      <w:r>
        <w:t>4</w:t>
      </w:r>
      <w:r>
        <w:rPr>
          <w:rFonts w:hint="eastAsia"/>
        </w:rPr>
        <w:t>.</w:t>
      </w:r>
      <w:r>
        <w:t>2.2</w:t>
      </w:r>
      <w:r>
        <w:rPr>
          <w:rFonts w:hint="eastAsia"/>
        </w:rPr>
        <w:t>，2017年版的6.</w:t>
      </w:r>
      <w:r>
        <w:t>5.2.1</w:t>
      </w:r>
      <w:r>
        <w:rPr>
          <w:rFonts w:hint="eastAsia"/>
        </w:rPr>
        <w:t>）；</w:t>
      </w:r>
    </w:p>
    <w:p w14:paraId="38126F47" w14:textId="77777777" w:rsidR="00D016B7" w:rsidRDefault="0042011B">
      <w:pPr>
        <w:pStyle w:val="affffff0"/>
        <w:numPr>
          <w:ilvl w:val="0"/>
          <w:numId w:val="33"/>
        </w:numPr>
        <w:ind w:firstLineChars="0"/>
      </w:pPr>
      <w:r>
        <w:rPr>
          <w:rFonts w:hint="eastAsia"/>
        </w:rPr>
        <w:t>更改了漆膜附着力的</w:t>
      </w:r>
      <w:r>
        <w:t>试验方法</w:t>
      </w:r>
      <w:r>
        <w:rPr>
          <w:rFonts w:hint="eastAsia"/>
        </w:rPr>
        <w:t>（见6.</w:t>
      </w:r>
      <w:r>
        <w:t>4</w:t>
      </w:r>
      <w:r>
        <w:rPr>
          <w:rFonts w:hint="eastAsia"/>
        </w:rPr>
        <w:t>.</w:t>
      </w:r>
      <w:r>
        <w:t>2.3</w:t>
      </w:r>
      <w:r>
        <w:rPr>
          <w:rFonts w:hint="eastAsia"/>
        </w:rPr>
        <w:t>，2017年版的6.</w:t>
      </w:r>
      <w:r>
        <w:t>5.2.2</w:t>
      </w:r>
      <w:r>
        <w:rPr>
          <w:rFonts w:hint="eastAsia"/>
        </w:rPr>
        <w:t>）；</w:t>
      </w:r>
    </w:p>
    <w:p w14:paraId="3643D414" w14:textId="77777777" w:rsidR="00D016B7" w:rsidRDefault="0042011B">
      <w:pPr>
        <w:pStyle w:val="affffff0"/>
        <w:numPr>
          <w:ilvl w:val="0"/>
          <w:numId w:val="33"/>
        </w:numPr>
        <w:ind w:firstLineChars="0"/>
      </w:pPr>
      <w:r>
        <w:rPr>
          <w:rFonts w:hint="eastAsia"/>
        </w:rPr>
        <w:t>更改了漆膜耐磨性的</w:t>
      </w:r>
      <w:r>
        <w:t>试验方法</w:t>
      </w:r>
      <w:r>
        <w:rPr>
          <w:rFonts w:hint="eastAsia"/>
        </w:rPr>
        <w:t>（见6.</w:t>
      </w:r>
      <w:r>
        <w:t>4</w:t>
      </w:r>
      <w:r>
        <w:rPr>
          <w:rFonts w:hint="eastAsia"/>
        </w:rPr>
        <w:t>.</w:t>
      </w:r>
      <w:r>
        <w:t>2.4</w:t>
      </w:r>
      <w:r>
        <w:rPr>
          <w:rFonts w:hint="eastAsia"/>
        </w:rPr>
        <w:t>，2017年版的6.</w:t>
      </w:r>
      <w:r>
        <w:t>5.2.3</w:t>
      </w:r>
      <w:r>
        <w:rPr>
          <w:rFonts w:hint="eastAsia"/>
        </w:rPr>
        <w:t>）；</w:t>
      </w:r>
    </w:p>
    <w:p w14:paraId="632BE293" w14:textId="77777777" w:rsidR="00D016B7" w:rsidRDefault="0042011B">
      <w:pPr>
        <w:pStyle w:val="affffff0"/>
        <w:numPr>
          <w:ilvl w:val="0"/>
          <w:numId w:val="33"/>
        </w:numPr>
        <w:ind w:firstLineChars="0"/>
      </w:pPr>
      <w:r>
        <w:rPr>
          <w:rFonts w:hint="eastAsia"/>
        </w:rPr>
        <w:t>更改了强度和耐久性的</w:t>
      </w:r>
      <w:r>
        <w:t>试验方法</w:t>
      </w:r>
      <w:r>
        <w:rPr>
          <w:rFonts w:hint="eastAsia"/>
        </w:rPr>
        <w:t>（见6.</w:t>
      </w:r>
      <w:r>
        <w:t>5.1</w:t>
      </w:r>
      <w:r>
        <w:rPr>
          <w:rFonts w:hint="eastAsia"/>
        </w:rPr>
        <w:t>，2017年版的</w:t>
      </w:r>
      <w:r>
        <w:t>6.6.1</w:t>
      </w:r>
      <w:r>
        <w:rPr>
          <w:rFonts w:hint="eastAsia"/>
        </w:rPr>
        <w:t>）；</w:t>
      </w:r>
    </w:p>
    <w:p w14:paraId="259FFD0B" w14:textId="77777777" w:rsidR="00D016B7" w:rsidRDefault="0042011B">
      <w:pPr>
        <w:pStyle w:val="affffff0"/>
        <w:numPr>
          <w:ilvl w:val="0"/>
          <w:numId w:val="33"/>
        </w:numPr>
        <w:ind w:firstLineChars="0"/>
      </w:pPr>
      <w:r>
        <w:rPr>
          <w:rFonts w:hint="eastAsia"/>
        </w:rPr>
        <w:t>更改了稳定性的</w:t>
      </w:r>
      <w:r>
        <w:t>试验方法</w:t>
      </w:r>
      <w:r>
        <w:rPr>
          <w:rFonts w:hint="eastAsia"/>
        </w:rPr>
        <w:t>（见6.</w:t>
      </w:r>
      <w:r>
        <w:t>5.2</w:t>
      </w:r>
      <w:r>
        <w:rPr>
          <w:rFonts w:hint="eastAsia"/>
        </w:rPr>
        <w:t>，2017年版的</w:t>
      </w:r>
      <w:r>
        <w:t>6.6.2</w:t>
      </w:r>
      <w:r>
        <w:rPr>
          <w:rFonts w:hint="eastAsia"/>
        </w:rPr>
        <w:t>、6.</w:t>
      </w:r>
      <w:r>
        <w:t>6.3</w:t>
      </w:r>
      <w:r>
        <w:rPr>
          <w:rFonts w:hint="eastAsia"/>
        </w:rPr>
        <w:t>）。</w:t>
      </w:r>
    </w:p>
    <w:p w14:paraId="05BB4818" w14:textId="77777777" w:rsidR="00D016B7" w:rsidRDefault="0042011B">
      <w:pPr>
        <w:pStyle w:val="affffff0"/>
        <w:ind w:firstLine="420"/>
      </w:pPr>
      <w:r>
        <w:rPr>
          <w:rFonts w:hint="eastAsia"/>
        </w:rPr>
        <w:t>本文件由中国轻工业联合会提出。</w:t>
      </w:r>
    </w:p>
    <w:p w14:paraId="7CC983ED" w14:textId="77777777" w:rsidR="00D016B7" w:rsidRDefault="0042011B">
      <w:pPr>
        <w:pStyle w:val="affffff0"/>
        <w:ind w:firstLine="420"/>
      </w:pPr>
      <w:r>
        <w:rPr>
          <w:rFonts w:hint="eastAsia"/>
        </w:rPr>
        <w:t>本文件由全国家具标准化技术委员会（SAC/TC 480）归口。</w:t>
      </w:r>
    </w:p>
    <w:p w14:paraId="59D718AD" w14:textId="2D0D3B74" w:rsidR="00D016B7" w:rsidRDefault="0042011B">
      <w:pPr>
        <w:pStyle w:val="affffff0"/>
        <w:ind w:firstLine="420"/>
      </w:pPr>
      <w:r>
        <w:rPr>
          <w:rFonts w:hint="eastAsia"/>
        </w:rPr>
        <w:t>本文件起草单位：</w:t>
      </w:r>
      <w:r w:rsidR="00B27A25" w:rsidRPr="00B27A25">
        <w:rPr>
          <w:rFonts w:hint="eastAsia"/>
        </w:rPr>
        <w:t>常州检验检测标准认证研究院、江西省质量和标准化研究院、杭州柏菲伦定制家居有限公司、上海市质量监督检验技术研究院有限公司、江苏理工学院、震旦(中国)有限公司、苏州市产品质量检验院有限公司、广东中泰家具集团有限公司、河北农业大学、科尔卡诺集团有限公司、千年舟新材料集团股份有限公司、北京金隅天坛家具股份有限公司、广东兆生家具有限公司</w:t>
      </w:r>
      <w:r>
        <w:rPr>
          <w:rFonts w:hint="eastAsia"/>
        </w:rPr>
        <w:t>。</w:t>
      </w:r>
    </w:p>
    <w:p w14:paraId="2BDA8F2C" w14:textId="66ADFB88" w:rsidR="00D016B7" w:rsidRDefault="0042011B">
      <w:pPr>
        <w:pStyle w:val="affffff0"/>
        <w:ind w:firstLine="420"/>
      </w:pPr>
      <w:r>
        <w:rPr>
          <w:rFonts w:hint="eastAsia"/>
        </w:rPr>
        <w:t>本文件主要起草人：</w:t>
      </w:r>
      <w:r w:rsidR="0021232C" w:rsidRPr="0021232C">
        <w:rPr>
          <w:rFonts w:hint="eastAsia"/>
        </w:rPr>
        <w:t>顾强、</w:t>
      </w:r>
      <w:r w:rsidR="00B27A25" w:rsidRPr="00B27A25">
        <w:rPr>
          <w:rFonts w:hint="eastAsia"/>
        </w:rPr>
        <w:t>冀海贵</w:t>
      </w:r>
      <w:r w:rsidR="00B27A25" w:rsidRPr="0021232C">
        <w:rPr>
          <w:rFonts w:hint="eastAsia"/>
        </w:rPr>
        <w:t>、</w:t>
      </w:r>
      <w:r w:rsidR="0021232C" w:rsidRPr="0021232C">
        <w:rPr>
          <w:rFonts w:hint="eastAsia"/>
        </w:rPr>
        <w:t>张卫海、</w:t>
      </w:r>
      <w:r w:rsidR="00B27A25" w:rsidRPr="0021232C">
        <w:rPr>
          <w:rFonts w:hint="eastAsia"/>
        </w:rPr>
        <w:t>王田虎、</w:t>
      </w:r>
      <w:r w:rsidR="0021232C" w:rsidRPr="0021232C">
        <w:rPr>
          <w:rFonts w:hint="eastAsia"/>
        </w:rPr>
        <w:t>郑洪连、</w:t>
      </w:r>
      <w:r w:rsidR="00B27A25" w:rsidRPr="00B27A25">
        <w:rPr>
          <w:rFonts w:hint="eastAsia"/>
        </w:rPr>
        <w:t>逄智宏</w:t>
      </w:r>
      <w:r w:rsidR="00B27A25" w:rsidRPr="0021232C">
        <w:rPr>
          <w:rFonts w:hint="eastAsia"/>
        </w:rPr>
        <w:t>、</w:t>
      </w:r>
      <w:r w:rsidR="00B27A25" w:rsidRPr="00B27A25">
        <w:rPr>
          <w:rFonts w:hint="eastAsia"/>
        </w:rPr>
        <w:t>刘春兵</w:t>
      </w:r>
      <w:r w:rsidR="00B27A25" w:rsidRPr="0021232C">
        <w:rPr>
          <w:rFonts w:hint="eastAsia"/>
        </w:rPr>
        <w:t>、</w:t>
      </w:r>
      <w:r w:rsidR="00B27A25" w:rsidRPr="00B27A25">
        <w:rPr>
          <w:rFonts w:hint="eastAsia"/>
        </w:rPr>
        <w:t>李宁夏</w:t>
      </w:r>
      <w:r w:rsidR="0021232C" w:rsidRPr="0021232C">
        <w:rPr>
          <w:rFonts w:hint="eastAsia"/>
        </w:rPr>
        <w:t>、刘朝霞、</w:t>
      </w:r>
      <w:r w:rsidR="00B27A25" w:rsidRPr="00B27A25">
        <w:rPr>
          <w:rFonts w:hint="eastAsia"/>
        </w:rPr>
        <w:t>丁雪东</w:t>
      </w:r>
      <w:r w:rsidR="00B27A25" w:rsidRPr="0021232C">
        <w:rPr>
          <w:rFonts w:hint="eastAsia"/>
        </w:rPr>
        <w:t>、</w:t>
      </w:r>
      <w:r w:rsidR="0021232C" w:rsidRPr="0021232C">
        <w:rPr>
          <w:rFonts w:hint="eastAsia"/>
        </w:rPr>
        <w:t>李京蓉、</w:t>
      </w:r>
      <w:r w:rsidR="00B27A25" w:rsidRPr="00B27A25">
        <w:rPr>
          <w:rFonts w:hint="eastAsia"/>
        </w:rPr>
        <w:t>杨万国</w:t>
      </w:r>
      <w:r w:rsidR="00B27A25" w:rsidRPr="0021232C">
        <w:rPr>
          <w:rFonts w:hint="eastAsia"/>
        </w:rPr>
        <w:t>、</w:t>
      </w:r>
      <w:r w:rsidR="0021232C" w:rsidRPr="0021232C">
        <w:rPr>
          <w:rFonts w:hint="eastAsia"/>
        </w:rPr>
        <w:t>汪浩明、</w:t>
      </w:r>
      <w:r w:rsidR="00B27A25" w:rsidRPr="00B27A25">
        <w:rPr>
          <w:rFonts w:hint="eastAsia"/>
        </w:rPr>
        <w:t>陈仕超</w:t>
      </w:r>
      <w:r w:rsidR="00B27A25" w:rsidRPr="0021232C">
        <w:rPr>
          <w:rFonts w:hint="eastAsia"/>
        </w:rPr>
        <w:t>、</w:t>
      </w:r>
      <w:bookmarkStart w:id="25" w:name="_GoBack"/>
      <w:bookmarkEnd w:id="25"/>
      <w:r w:rsidR="0021232C" w:rsidRPr="0021232C">
        <w:rPr>
          <w:rFonts w:hint="eastAsia"/>
        </w:rPr>
        <w:t>孙照斌、陆丽婷</w:t>
      </w:r>
      <w:r w:rsidR="0029060F">
        <w:rPr>
          <w:rFonts w:hint="eastAsia"/>
        </w:rPr>
        <w:t>、陆善斌</w:t>
      </w:r>
      <w:r>
        <w:rPr>
          <w:rFonts w:hint="eastAsia"/>
        </w:rPr>
        <w:t>。</w:t>
      </w:r>
    </w:p>
    <w:p w14:paraId="7AB35B28" w14:textId="2818D061" w:rsidR="00D016B7" w:rsidRDefault="0042011B">
      <w:pPr>
        <w:pStyle w:val="affffff0"/>
        <w:ind w:firstLine="420"/>
      </w:pPr>
      <w:r>
        <w:rPr>
          <w:rFonts w:hint="eastAsia"/>
        </w:rPr>
        <w:t>——1993年首次发布为GB/T 1453</w:t>
      </w:r>
      <w:r w:rsidR="006459AA">
        <w:t>2</w:t>
      </w:r>
      <w:r>
        <w:rPr>
          <w:rFonts w:hint="eastAsia"/>
        </w:rPr>
        <w:t>—1993，2008年第一次修订，2017年第二次修订；</w:t>
      </w:r>
    </w:p>
    <w:p w14:paraId="4DBCF502" w14:textId="77777777" w:rsidR="00D016B7" w:rsidRDefault="0042011B">
      <w:pPr>
        <w:pStyle w:val="affffff0"/>
        <w:ind w:firstLine="420"/>
      </w:pPr>
      <w:r>
        <w:rPr>
          <w:rFonts w:hint="eastAsia"/>
        </w:rPr>
        <w:t>——本次为第三次修订。</w:t>
      </w:r>
    </w:p>
    <w:p w14:paraId="651021B8" w14:textId="77777777" w:rsidR="00D016B7" w:rsidRDefault="00D016B7">
      <w:pPr>
        <w:pStyle w:val="affffff0"/>
        <w:ind w:firstLine="420"/>
        <w:sectPr w:rsidR="00D016B7">
          <w:pgSz w:w="11906" w:h="16838"/>
          <w:pgMar w:top="1928" w:right="1134" w:bottom="1134" w:left="1134" w:header="1418" w:footer="1134" w:gutter="284"/>
          <w:pgNumType w:fmt="upperRoman"/>
          <w:cols w:space="425"/>
          <w:formProt w:val="0"/>
          <w:docGrid w:type="lines" w:linePitch="312"/>
        </w:sectPr>
      </w:pPr>
    </w:p>
    <w:p w14:paraId="36EA8170" w14:textId="77777777" w:rsidR="00D016B7" w:rsidRDefault="00D016B7">
      <w:pPr>
        <w:spacing w:line="20" w:lineRule="exact"/>
        <w:jc w:val="center"/>
        <w:rPr>
          <w:rFonts w:ascii="黑体" w:eastAsia="黑体" w:hAnsi="黑体"/>
          <w:sz w:val="32"/>
          <w:szCs w:val="32"/>
        </w:rPr>
      </w:pPr>
      <w:bookmarkStart w:id="26" w:name="BookMark4"/>
      <w:bookmarkEnd w:id="24"/>
    </w:p>
    <w:p w14:paraId="5D746740" w14:textId="77777777" w:rsidR="00D016B7" w:rsidRDefault="00D016B7">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A62C109EF4044C2BADB7934BE6E7F51A"/>
        </w:placeholder>
      </w:sdtPr>
      <w:sdtEndPr/>
      <w:sdtContent>
        <w:p w14:paraId="55A9D99E" w14:textId="77777777" w:rsidR="00D016B7" w:rsidRDefault="0042011B">
          <w:pPr>
            <w:pStyle w:val="affffffffff3"/>
            <w:spacing w:beforeLines="1" w:before="3" w:afterLines="220" w:after="686"/>
          </w:pPr>
          <w:r>
            <w:rPr>
              <w:rFonts w:hint="eastAsia"/>
            </w:rPr>
            <w:t>办公家具</w:t>
          </w:r>
          <w:r>
            <w:t xml:space="preserve"> 木制柜、架</w:t>
          </w:r>
        </w:p>
      </w:sdtContent>
    </w:sdt>
    <w:p w14:paraId="700E544B" w14:textId="77777777" w:rsidR="00D016B7" w:rsidRDefault="0042011B">
      <w:pPr>
        <w:pStyle w:val="affe"/>
        <w:spacing w:before="312" w:after="312"/>
      </w:pPr>
      <w:bookmarkStart w:id="28" w:name="_Toc17233325"/>
      <w:bookmarkStart w:id="29" w:name="_Toc17233333"/>
      <w:bookmarkStart w:id="30" w:name="_Toc24884218"/>
      <w:bookmarkStart w:id="31" w:name="_Toc26648465"/>
      <w:bookmarkStart w:id="32" w:name="_Toc26986530"/>
      <w:bookmarkStart w:id="33" w:name="_Toc24884211"/>
      <w:bookmarkStart w:id="34" w:name="_Toc26718930"/>
      <w:bookmarkStart w:id="35" w:name="_Toc97190718"/>
      <w:bookmarkStart w:id="36" w:name="_Toc160006581"/>
      <w:bookmarkStart w:id="37" w:name="_Toc212213152"/>
      <w:bookmarkStart w:id="38" w:name="_Toc26986771"/>
      <w:bookmarkStart w:id="39" w:name="_Toc212213119"/>
      <w:bookmarkStart w:id="40" w:name="_Toc227585681"/>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70C4AF8A" w14:textId="77777777" w:rsidR="00D016B7" w:rsidRDefault="0042011B">
      <w:pPr>
        <w:pStyle w:val="affffff0"/>
        <w:ind w:firstLine="420"/>
      </w:pPr>
      <w:bookmarkStart w:id="41" w:name="_Toc17233326"/>
      <w:bookmarkStart w:id="42" w:name="_Toc17233334"/>
      <w:bookmarkStart w:id="43" w:name="_Toc24884212"/>
      <w:bookmarkStart w:id="44" w:name="_Toc26648466"/>
      <w:bookmarkStart w:id="45" w:name="_Toc24884219"/>
      <w:r>
        <w:rPr>
          <w:rFonts w:hint="eastAsia"/>
        </w:rPr>
        <w:t>本文件规定了木制柜、架类产品的要求、检验规则、标志、使用说明、包装、运输、贮存，描述了相应的试验方法，</w:t>
      </w:r>
      <w:r>
        <w:rPr>
          <w:rFonts w:hint="eastAsia"/>
          <w:color w:val="FF0000"/>
        </w:rPr>
        <w:t>界定了术语</w:t>
      </w:r>
      <w:r>
        <w:rPr>
          <w:rFonts w:hint="eastAsia"/>
        </w:rPr>
        <w:t>，给出了分类。</w:t>
      </w:r>
    </w:p>
    <w:p w14:paraId="448F295C" w14:textId="77777777" w:rsidR="00D016B7" w:rsidRDefault="0042011B">
      <w:pPr>
        <w:pStyle w:val="affffff0"/>
        <w:ind w:firstLine="420"/>
      </w:pPr>
      <w:r>
        <w:rPr>
          <w:rFonts w:hint="eastAsia"/>
        </w:rPr>
        <w:t>本文件适用于图书馆、档案馆及阅览室等办公场所使用的木制柜、架类产品。</w:t>
      </w:r>
    </w:p>
    <w:p w14:paraId="43327B60" w14:textId="77777777" w:rsidR="00D016B7" w:rsidRDefault="0042011B">
      <w:pPr>
        <w:pStyle w:val="affe"/>
        <w:spacing w:before="312" w:after="312"/>
      </w:pPr>
      <w:bookmarkStart w:id="46" w:name="_Toc212213120"/>
      <w:bookmarkStart w:id="47" w:name="_Toc97190719"/>
      <w:bookmarkStart w:id="48" w:name="_Toc26718931"/>
      <w:bookmarkStart w:id="49" w:name="_Toc26986531"/>
      <w:bookmarkStart w:id="50" w:name="_Toc212213153"/>
      <w:bookmarkStart w:id="51" w:name="_Toc26986772"/>
      <w:bookmarkStart w:id="52" w:name="_Toc160006582"/>
      <w:bookmarkStart w:id="53" w:name="_Toc227585682"/>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A801AF84B11A4BD2869C9B5F2E756D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2B3DA43" w14:textId="77777777" w:rsidR="00D016B7" w:rsidRDefault="0042011B">
          <w:pPr>
            <w:pStyle w:val="af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C8DB49" w14:textId="77777777" w:rsidR="00D016B7" w:rsidRDefault="0042011B">
      <w:pPr>
        <w:pStyle w:val="affffff0"/>
        <w:ind w:firstLine="420"/>
      </w:pPr>
      <w:r>
        <w:rPr>
          <w:rFonts w:hint="eastAsia"/>
        </w:rPr>
        <w:t>GB/T 1927.4—</w:t>
      </w:r>
      <w:r>
        <w:t>2021</w:t>
      </w:r>
      <w:r>
        <w:rPr>
          <w:rFonts w:hint="eastAsia"/>
        </w:rPr>
        <w:t xml:space="preserve"> </w:t>
      </w:r>
      <w:r>
        <w:t xml:space="preserve"> </w:t>
      </w:r>
      <w:r>
        <w:rPr>
          <w:rFonts w:hint="eastAsia"/>
        </w:rPr>
        <w:t xml:space="preserve">无疵小试样木材物理力学性质试验方法 </w:t>
      </w:r>
      <w:r>
        <w:t xml:space="preserve"> </w:t>
      </w:r>
      <w:r>
        <w:rPr>
          <w:rFonts w:hint="eastAsia"/>
        </w:rPr>
        <w:t>第4部分：含水率测定</w:t>
      </w:r>
    </w:p>
    <w:p w14:paraId="5C915A09" w14:textId="77777777" w:rsidR="00D016B7" w:rsidRDefault="0042011B">
      <w:pPr>
        <w:pStyle w:val="affffff0"/>
        <w:ind w:firstLine="420"/>
      </w:pPr>
      <w:r>
        <w:rPr>
          <w:rFonts w:hint="eastAsia"/>
        </w:rPr>
        <w:t xml:space="preserve">GB/T 2828.1—2012  计数抽样检验程序 </w:t>
      </w:r>
      <w:r>
        <w:t xml:space="preserve"> </w:t>
      </w:r>
      <w:r>
        <w:rPr>
          <w:rFonts w:hint="eastAsia"/>
        </w:rPr>
        <w:t>第1部分：按接收质量限(AQL)检索的逐批检验抽样计划</w:t>
      </w:r>
    </w:p>
    <w:p w14:paraId="4F37E5EF" w14:textId="77777777" w:rsidR="00D016B7" w:rsidRDefault="0042011B">
      <w:pPr>
        <w:pStyle w:val="affffff0"/>
        <w:ind w:firstLine="420"/>
      </w:pPr>
      <w:r>
        <w:rPr>
          <w:rFonts w:hint="eastAsia"/>
        </w:rPr>
        <w:t>GB/T 3324—2024  木家具通用技术条件</w:t>
      </w:r>
    </w:p>
    <w:p w14:paraId="2E7CD36C" w14:textId="77777777" w:rsidR="00D016B7" w:rsidRDefault="0042011B">
      <w:pPr>
        <w:pStyle w:val="affffff0"/>
        <w:ind w:firstLine="420"/>
      </w:pPr>
      <w:r>
        <w:rPr>
          <w:rFonts w:hint="eastAsia"/>
        </w:rPr>
        <w:t>GB/T 4893.1—2021  家具表面耐冷液测定法</w:t>
      </w:r>
    </w:p>
    <w:p w14:paraId="05C7A8A9" w14:textId="77777777" w:rsidR="00D016B7" w:rsidRDefault="0042011B">
      <w:pPr>
        <w:pStyle w:val="affffff0"/>
        <w:ind w:firstLine="420"/>
      </w:pPr>
      <w:r>
        <w:rPr>
          <w:rFonts w:hint="eastAsia"/>
        </w:rPr>
        <w:t xml:space="preserve">GB/T 4893.4—2023  家具表面漆膜理化性能试验 </w:t>
      </w:r>
      <w:r>
        <w:t xml:space="preserve"> </w:t>
      </w:r>
      <w:r>
        <w:rPr>
          <w:rFonts w:hint="eastAsia"/>
        </w:rPr>
        <w:t>第4部分：附着力交叉切割测定法</w:t>
      </w:r>
    </w:p>
    <w:p w14:paraId="579E0760" w14:textId="77777777" w:rsidR="00D016B7" w:rsidRDefault="0042011B">
      <w:pPr>
        <w:pStyle w:val="affffff0"/>
        <w:ind w:firstLine="420"/>
      </w:pPr>
      <w:r>
        <w:rPr>
          <w:rFonts w:hint="eastAsia"/>
        </w:rPr>
        <w:t xml:space="preserve">GB/T 4893.8—2023  家具表面漆膜理化性能试验 </w:t>
      </w:r>
      <w:r>
        <w:t xml:space="preserve"> </w:t>
      </w:r>
      <w:r>
        <w:rPr>
          <w:rFonts w:hint="eastAsia"/>
        </w:rPr>
        <w:t>第8部分：耐磨性测定法</w:t>
      </w:r>
    </w:p>
    <w:p w14:paraId="648DDF9D" w14:textId="77777777" w:rsidR="00D016B7" w:rsidRDefault="0042011B">
      <w:pPr>
        <w:pStyle w:val="affffff0"/>
        <w:ind w:firstLine="420"/>
      </w:pPr>
      <w:r>
        <w:rPr>
          <w:rFonts w:hint="eastAsia"/>
        </w:rPr>
        <w:t>GB/T 4893.9—2013  家具表面漆膜理化性能试验  第9部分：抗冲击测定法</w:t>
      </w:r>
    </w:p>
    <w:p w14:paraId="31C87FE6" w14:textId="77777777" w:rsidR="00D016B7" w:rsidRDefault="0042011B">
      <w:pPr>
        <w:pStyle w:val="affffff0"/>
        <w:tabs>
          <w:tab w:val="left" w:pos="6615"/>
        </w:tabs>
        <w:ind w:firstLine="420"/>
        <w:rPr>
          <w:color w:val="FF0000"/>
        </w:rPr>
      </w:pPr>
      <w:r>
        <w:rPr>
          <w:rFonts w:hint="eastAsia"/>
          <w:color w:val="FF0000"/>
        </w:rPr>
        <w:t>GB/T 5296.6  消费品使用说明  第6部分：家具</w:t>
      </w:r>
      <w:r>
        <w:rPr>
          <w:color w:val="FF0000"/>
        </w:rPr>
        <w:tab/>
      </w:r>
    </w:p>
    <w:p w14:paraId="73DF69AD" w14:textId="77777777" w:rsidR="00D016B7" w:rsidRDefault="0042011B">
      <w:pPr>
        <w:pStyle w:val="affffff0"/>
        <w:ind w:firstLine="420"/>
      </w:pPr>
      <w:r>
        <w:rPr>
          <w:rFonts w:hint="eastAsia"/>
        </w:rPr>
        <w:t xml:space="preserve">GB/T 7000.201—2023  灯具 </w:t>
      </w:r>
      <w:r>
        <w:t xml:space="preserve"> </w:t>
      </w:r>
      <w:r>
        <w:rPr>
          <w:rFonts w:hint="eastAsia"/>
        </w:rPr>
        <w:t xml:space="preserve">第2-1部分：特殊要求 </w:t>
      </w:r>
      <w:r>
        <w:t xml:space="preserve"> </w:t>
      </w:r>
      <w:r>
        <w:rPr>
          <w:rFonts w:hint="eastAsia"/>
        </w:rPr>
        <w:t>固定式通用灯具</w:t>
      </w:r>
    </w:p>
    <w:p w14:paraId="5CE60ADB" w14:textId="77777777" w:rsidR="00D016B7" w:rsidRDefault="0042011B">
      <w:pPr>
        <w:pStyle w:val="affffff0"/>
        <w:ind w:firstLine="420"/>
      </w:pPr>
      <w:r>
        <w:rPr>
          <w:rFonts w:hint="eastAsia"/>
        </w:rPr>
        <w:t xml:space="preserve">GB/T 7000.202—2023  </w:t>
      </w:r>
      <w:r>
        <w:t>灯具  第2-2部分:特殊要求  嵌入式灯具</w:t>
      </w:r>
    </w:p>
    <w:p w14:paraId="003B5AE4" w14:textId="77777777" w:rsidR="00D016B7" w:rsidRDefault="0042011B">
      <w:pPr>
        <w:pStyle w:val="affffff0"/>
        <w:ind w:firstLine="420"/>
      </w:pPr>
      <w:r>
        <w:rPr>
          <w:rFonts w:hint="eastAsia"/>
        </w:rPr>
        <w:t>GB/T 10357.4—2023  家具力学性能试验  第4部分：柜类稳定性</w:t>
      </w:r>
    </w:p>
    <w:p w14:paraId="001A7C74" w14:textId="77777777" w:rsidR="00D016B7" w:rsidRDefault="0042011B">
      <w:pPr>
        <w:pStyle w:val="affffff0"/>
        <w:ind w:firstLine="420"/>
      </w:pPr>
      <w:r>
        <w:rPr>
          <w:rFonts w:hint="eastAsia"/>
        </w:rPr>
        <w:t>GB/T 10357.5—2023  家具力学性能试验  第5部分：柜类强度和耐久性</w:t>
      </w:r>
    </w:p>
    <w:p w14:paraId="13251449" w14:textId="77777777" w:rsidR="00D016B7" w:rsidRDefault="0042011B">
      <w:pPr>
        <w:pStyle w:val="affffff0"/>
        <w:ind w:firstLine="420"/>
      </w:pPr>
      <w:bookmarkStart w:id="54" w:name="OLE_LINK30"/>
      <w:r>
        <w:rPr>
          <w:rFonts w:hint="eastAsia"/>
        </w:rPr>
        <w:t>GB 17625.1</w:t>
      </w:r>
      <w:bookmarkEnd w:id="54"/>
      <w:r>
        <w:rPr>
          <w:rFonts w:hint="eastAsia"/>
        </w:rPr>
        <w:t xml:space="preserve">—2022  </w:t>
      </w:r>
      <w:r>
        <w:t>电磁兼容  限值  第1部分:谐波电流发射限值</w:t>
      </w:r>
      <w:r>
        <w:rPr>
          <w:rFonts w:hint="eastAsia"/>
        </w:rPr>
        <w:t>（</w:t>
      </w:r>
      <w:r>
        <w:t>设备每相输入电流</w:t>
      </w:r>
      <w:r>
        <w:t>≤</w:t>
      </w:r>
      <w:r>
        <w:t>16A</w:t>
      </w:r>
      <w:r>
        <w:rPr>
          <w:rFonts w:hint="eastAsia"/>
        </w:rPr>
        <w:t>）</w:t>
      </w:r>
    </w:p>
    <w:p w14:paraId="1087E178" w14:textId="77777777" w:rsidR="00D016B7" w:rsidRDefault="0042011B">
      <w:pPr>
        <w:pStyle w:val="affffff0"/>
        <w:ind w:firstLine="420"/>
      </w:pPr>
      <w:r>
        <w:rPr>
          <w:rFonts w:hint="eastAsia"/>
        </w:rPr>
        <w:t>GB/T 17657—2022  人造板及饰面人造板理化性能试验方法</w:t>
      </w:r>
    </w:p>
    <w:p w14:paraId="47E165D5" w14:textId="77777777" w:rsidR="00D016B7" w:rsidRDefault="0042011B">
      <w:pPr>
        <w:pStyle w:val="affffff0"/>
        <w:ind w:firstLine="420"/>
      </w:pPr>
      <w:r>
        <w:rPr>
          <w:rFonts w:hint="eastAsia"/>
        </w:rPr>
        <w:t xml:space="preserve">GB/T 17743—2021  </w:t>
      </w:r>
      <w:r>
        <w:t>电气照明和类似设备的无线电骚扰特性的限值和测量方法</w:t>
      </w:r>
      <w:r>
        <w:t> </w:t>
      </w:r>
    </w:p>
    <w:p w14:paraId="2D0C72FB" w14:textId="77777777" w:rsidR="00D016B7" w:rsidRDefault="0042011B">
      <w:pPr>
        <w:pStyle w:val="affffff0"/>
        <w:ind w:firstLine="420"/>
      </w:pPr>
      <w:r>
        <w:rPr>
          <w:rFonts w:hint="eastAsia"/>
        </w:rPr>
        <w:t>GB 17927—</w:t>
      </w:r>
      <w:r>
        <w:t>2024</w:t>
      </w:r>
      <w:r>
        <w:rPr>
          <w:rFonts w:hint="eastAsia"/>
        </w:rPr>
        <w:t xml:space="preserve"> </w:t>
      </w:r>
      <w:r>
        <w:t xml:space="preserve"> </w:t>
      </w:r>
      <w:r>
        <w:rPr>
          <w:rFonts w:hint="eastAsia"/>
        </w:rPr>
        <w:t>家具阻燃性能安全技术规范</w:t>
      </w:r>
    </w:p>
    <w:p w14:paraId="51A3C1A0" w14:textId="77777777" w:rsidR="00D016B7" w:rsidRDefault="0042011B">
      <w:pPr>
        <w:pStyle w:val="affffff0"/>
        <w:ind w:firstLine="420"/>
      </w:pPr>
      <w:r>
        <w:rPr>
          <w:rFonts w:hint="eastAsia"/>
        </w:rPr>
        <w:t>GB 18584—</w:t>
      </w:r>
      <w:r>
        <w:t>2024</w:t>
      </w:r>
      <w:r>
        <w:rPr>
          <w:rFonts w:hint="eastAsia"/>
        </w:rPr>
        <w:t xml:space="preserve"> </w:t>
      </w:r>
      <w:r>
        <w:t xml:space="preserve"> </w:t>
      </w:r>
      <w:r>
        <w:rPr>
          <w:rFonts w:hint="eastAsia"/>
        </w:rPr>
        <w:t>家具中有害物质限量</w:t>
      </w:r>
    </w:p>
    <w:p w14:paraId="12480B0B" w14:textId="77777777" w:rsidR="00D016B7" w:rsidRDefault="0042011B">
      <w:pPr>
        <w:pStyle w:val="affffff0"/>
        <w:ind w:firstLine="420"/>
      </w:pPr>
      <w:r>
        <w:rPr>
          <w:rFonts w:hint="eastAsia"/>
        </w:rPr>
        <w:t>GB 28008—20</w:t>
      </w:r>
      <w:r>
        <w:t>24</w:t>
      </w:r>
      <w:r>
        <w:rPr>
          <w:rFonts w:hint="eastAsia"/>
        </w:rPr>
        <w:t xml:space="preserve"> </w:t>
      </w:r>
      <w:r>
        <w:t xml:space="preserve"> </w:t>
      </w:r>
      <w:r>
        <w:rPr>
          <w:rFonts w:hint="eastAsia"/>
        </w:rPr>
        <w:t>家具结构安全技术规范</w:t>
      </w:r>
    </w:p>
    <w:p w14:paraId="70DC5865" w14:textId="77777777" w:rsidR="00D016B7" w:rsidRDefault="0042011B">
      <w:pPr>
        <w:pStyle w:val="affffff0"/>
        <w:ind w:firstLine="420"/>
      </w:pPr>
      <w:r>
        <w:t>GB/T 32446</w:t>
      </w:r>
      <w:r>
        <w:rPr>
          <w:rFonts w:hint="eastAsia"/>
        </w:rPr>
        <w:t>—</w:t>
      </w:r>
      <w:r>
        <w:t xml:space="preserve">2024  </w:t>
      </w:r>
      <w:r>
        <w:rPr>
          <w:rFonts w:hint="eastAsia"/>
        </w:rPr>
        <w:t>玻璃家具通用技术要求</w:t>
      </w:r>
    </w:p>
    <w:p w14:paraId="50380BC2" w14:textId="77777777" w:rsidR="00D016B7" w:rsidRDefault="0042011B">
      <w:pPr>
        <w:pStyle w:val="affffff0"/>
        <w:ind w:firstLine="420"/>
      </w:pPr>
      <w:r>
        <w:rPr>
          <w:rFonts w:hint="eastAsia"/>
        </w:rPr>
        <w:t>QB/T 3826—</w:t>
      </w:r>
      <w:r>
        <w:t>1999</w:t>
      </w:r>
      <w:r>
        <w:rPr>
          <w:rFonts w:hint="eastAsia"/>
        </w:rPr>
        <w:t xml:space="preserve"> </w:t>
      </w:r>
      <w:r>
        <w:t xml:space="preserve"> </w:t>
      </w:r>
      <w:r>
        <w:rPr>
          <w:rFonts w:hint="eastAsia"/>
        </w:rPr>
        <w:t xml:space="preserve">轻工产品金属镀层和化学处理层的耐腐蚀试验方法 </w:t>
      </w:r>
      <w:r>
        <w:t xml:space="preserve"> </w:t>
      </w:r>
      <w:r>
        <w:rPr>
          <w:rFonts w:hint="eastAsia"/>
        </w:rPr>
        <w:t>中性盐雾试验（NSS）法</w:t>
      </w:r>
    </w:p>
    <w:p w14:paraId="1127EF11" w14:textId="77777777" w:rsidR="00D016B7" w:rsidRDefault="0042011B">
      <w:pPr>
        <w:pStyle w:val="affffff0"/>
        <w:ind w:firstLine="420"/>
      </w:pPr>
      <w:r>
        <w:rPr>
          <w:rFonts w:hint="eastAsia"/>
        </w:rPr>
        <w:t xml:space="preserve">QB/T 4156—2010  办公家具 </w:t>
      </w:r>
      <w:r>
        <w:t xml:space="preserve"> </w:t>
      </w:r>
      <w:r>
        <w:rPr>
          <w:rFonts w:hint="eastAsia"/>
        </w:rPr>
        <w:t>电脑桌</w:t>
      </w:r>
    </w:p>
    <w:p w14:paraId="440B0DA2" w14:textId="77777777" w:rsidR="00D016B7" w:rsidRDefault="0042011B">
      <w:pPr>
        <w:pStyle w:val="affffff0"/>
        <w:ind w:firstLine="420"/>
      </w:pPr>
      <w:r>
        <w:rPr>
          <w:rFonts w:hint="eastAsia"/>
        </w:rPr>
        <w:t>QB</w:t>
      </w:r>
      <w:r>
        <w:t>/T 5660</w:t>
      </w:r>
      <w:r>
        <w:rPr>
          <w:rFonts w:hint="eastAsia"/>
        </w:rPr>
        <w:t>—</w:t>
      </w:r>
      <w:r>
        <w:t xml:space="preserve">2021  </w:t>
      </w:r>
      <w:r>
        <w:rPr>
          <w:rFonts w:hint="eastAsia"/>
        </w:rPr>
        <w:t>木家具表面耐黄变测定法</w:t>
      </w:r>
    </w:p>
    <w:p w14:paraId="7716CB00" w14:textId="77777777" w:rsidR="00D016B7" w:rsidRDefault="0042011B">
      <w:pPr>
        <w:pStyle w:val="affe"/>
        <w:spacing w:before="312" w:after="312"/>
      </w:pPr>
      <w:bookmarkStart w:id="55" w:name="_Toc212213154"/>
      <w:bookmarkStart w:id="56" w:name="_Toc97190720"/>
      <w:bookmarkStart w:id="57" w:name="_Toc160006583"/>
      <w:bookmarkStart w:id="58" w:name="_Toc212213121"/>
      <w:bookmarkStart w:id="59" w:name="_Toc227585683"/>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A801AF84B11A4BD2869C9B5F2E756D9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076C652" w14:textId="77777777" w:rsidR="00D016B7" w:rsidRDefault="0042011B">
          <w:pPr>
            <w:pStyle w:val="affffff0"/>
            <w:ind w:firstLine="420"/>
          </w:pPr>
          <w:r>
            <w:t>GB/T 3324</w:t>
          </w:r>
          <w:r>
            <w:rPr>
              <w:rFonts w:hint="eastAsia"/>
            </w:rPr>
            <w:t>—</w:t>
          </w:r>
          <w:r>
            <w:t>2024界定的术语和定义适用于本文件。</w:t>
          </w:r>
        </w:p>
      </w:sdtContent>
    </w:sdt>
    <w:p w14:paraId="27A3136E" w14:textId="77777777" w:rsidR="00D016B7" w:rsidRDefault="0042011B">
      <w:pPr>
        <w:pStyle w:val="affe"/>
        <w:spacing w:before="312" w:after="312"/>
      </w:pPr>
      <w:bookmarkStart w:id="61" w:name="_Toc160006584"/>
      <w:bookmarkStart w:id="62" w:name="_Toc212213122"/>
      <w:bookmarkStart w:id="63" w:name="_Toc212213155"/>
      <w:bookmarkStart w:id="64" w:name="_Toc227585684"/>
      <w:r>
        <w:rPr>
          <w:rFonts w:hint="eastAsia"/>
        </w:rPr>
        <w:t>分类</w:t>
      </w:r>
      <w:bookmarkEnd w:id="61"/>
      <w:bookmarkEnd w:id="62"/>
      <w:bookmarkEnd w:id="63"/>
      <w:bookmarkEnd w:id="64"/>
    </w:p>
    <w:p w14:paraId="362D1C0F" w14:textId="77777777" w:rsidR="00D016B7" w:rsidRDefault="0042011B">
      <w:pPr>
        <w:pStyle w:val="afff"/>
        <w:spacing w:before="156" w:after="156"/>
      </w:pPr>
      <w:bookmarkStart w:id="65" w:name="_Toc212213123"/>
      <w:r>
        <w:rPr>
          <w:rFonts w:hint="eastAsia"/>
        </w:rPr>
        <w:lastRenderedPageBreak/>
        <w:t>按结构型式分为：</w:t>
      </w:r>
      <w:bookmarkEnd w:id="65"/>
    </w:p>
    <w:p w14:paraId="7B9A2EA8" w14:textId="77777777" w:rsidR="00D016B7" w:rsidRDefault="0042011B">
      <w:pPr>
        <w:pStyle w:val="affffffffffffff1"/>
        <w:numPr>
          <w:ilvl w:val="0"/>
          <w:numId w:val="13"/>
        </w:numPr>
        <w:ind w:left="839" w:hanging="419"/>
      </w:pPr>
      <w:r>
        <w:rPr>
          <w:rFonts w:hint="eastAsia"/>
        </w:rPr>
        <w:t>柜类；</w:t>
      </w:r>
    </w:p>
    <w:p w14:paraId="64FCE09C" w14:textId="77777777" w:rsidR="00D016B7" w:rsidRDefault="0042011B">
      <w:pPr>
        <w:pStyle w:val="affffffffffffff1"/>
        <w:numPr>
          <w:ilvl w:val="0"/>
          <w:numId w:val="13"/>
        </w:numPr>
        <w:tabs>
          <w:tab w:val="clear" w:pos="851"/>
        </w:tabs>
        <w:ind w:left="839" w:hanging="419"/>
      </w:pPr>
      <w:r>
        <w:rPr>
          <w:rFonts w:hint="eastAsia"/>
        </w:rPr>
        <w:t>架类；</w:t>
      </w:r>
    </w:p>
    <w:p w14:paraId="5441AAFF" w14:textId="77777777" w:rsidR="00D016B7" w:rsidRDefault="0042011B">
      <w:pPr>
        <w:pStyle w:val="affffffffffffff1"/>
        <w:numPr>
          <w:ilvl w:val="0"/>
          <w:numId w:val="13"/>
        </w:numPr>
        <w:tabs>
          <w:tab w:val="clear" w:pos="851"/>
        </w:tabs>
        <w:ind w:left="839" w:hanging="419"/>
      </w:pPr>
      <w:r>
        <w:rPr>
          <w:rFonts w:hint="eastAsia"/>
        </w:rPr>
        <w:t>柜架组合类。</w:t>
      </w:r>
    </w:p>
    <w:p w14:paraId="7649C8CF" w14:textId="77777777" w:rsidR="00D016B7" w:rsidRDefault="0042011B">
      <w:pPr>
        <w:pStyle w:val="afff"/>
        <w:spacing w:before="156" w:after="156"/>
      </w:pPr>
      <w:bookmarkStart w:id="66" w:name="_Toc212213124"/>
      <w:r>
        <w:rPr>
          <w:rFonts w:hint="eastAsia"/>
        </w:rPr>
        <w:t>按用途分为：</w:t>
      </w:r>
      <w:bookmarkEnd w:id="66"/>
    </w:p>
    <w:p w14:paraId="07A994AE" w14:textId="77777777" w:rsidR="00D016B7" w:rsidRDefault="0042011B">
      <w:pPr>
        <w:widowControl/>
        <w:numPr>
          <w:ilvl w:val="0"/>
          <w:numId w:val="34"/>
        </w:numPr>
        <w:adjustRightInd/>
        <w:spacing w:line="240" w:lineRule="auto"/>
        <w:rPr>
          <w:rFonts w:ascii="宋体" w:hAnsi="Times New Roman"/>
          <w:kern w:val="0"/>
          <w:szCs w:val="20"/>
        </w:rPr>
      </w:pPr>
      <w:r>
        <w:rPr>
          <w:rFonts w:ascii="宋体" w:hAnsi="Times New Roman" w:hint="eastAsia"/>
          <w:kern w:val="0"/>
          <w:szCs w:val="20"/>
        </w:rPr>
        <w:t>书柜（架）；</w:t>
      </w:r>
    </w:p>
    <w:p w14:paraId="0FB984D8" w14:textId="77777777" w:rsidR="00D016B7" w:rsidRDefault="0042011B">
      <w:pPr>
        <w:widowControl/>
        <w:numPr>
          <w:ilvl w:val="0"/>
          <w:numId w:val="34"/>
        </w:numPr>
        <w:adjustRightInd/>
        <w:spacing w:line="240" w:lineRule="auto"/>
        <w:rPr>
          <w:rFonts w:ascii="宋体" w:hAnsi="Times New Roman"/>
          <w:kern w:val="0"/>
          <w:szCs w:val="20"/>
        </w:rPr>
      </w:pPr>
      <w:r>
        <w:rPr>
          <w:rFonts w:ascii="宋体" w:hAnsi="Times New Roman" w:hint="eastAsia"/>
          <w:kern w:val="0"/>
          <w:szCs w:val="20"/>
        </w:rPr>
        <w:t>资料柜(架)；</w:t>
      </w:r>
    </w:p>
    <w:p w14:paraId="5B2A1DB2" w14:textId="77777777" w:rsidR="00D016B7" w:rsidRDefault="0042011B">
      <w:pPr>
        <w:widowControl/>
        <w:numPr>
          <w:ilvl w:val="0"/>
          <w:numId w:val="34"/>
        </w:numPr>
        <w:adjustRightInd/>
        <w:spacing w:line="240" w:lineRule="auto"/>
        <w:rPr>
          <w:rFonts w:ascii="宋体" w:hAnsi="Times New Roman"/>
          <w:kern w:val="0"/>
          <w:szCs w:val="20"/>
        </w:rPr>
      </w:pPr>
      <w:r>
        <w:rPr>
          <w:rFonts w:ascii="宋体" w:hAnsi="Times New Roman" w:hint="eastAsia"/>
          <w:kern w:val="0"/>
          <w:szCs w:val="20"/>
        </w:rPr>
        <w:t>期刊柜(架)；</w:t>
      </w:r>
    </w:p>
    <w:p w14:paraId="79C21D96" w14:textId="77777777" w:rsidR="00D016B7" w:rsidRDefault="0042011B">
      <w:pPr>
        <w:widowControl/>
        <w:numPr>
          <w:ilvl w:val="0"/>
          <w:numId w:val="34"/>
        </w:numPr>
        <w:adjustRightInd/>
        <w:spacing w:line="240" w:lineRule="auto"/>
        <w:rPr>
          <w:rFonts w:ascii="宋体" w:hAnsi="Times New Roman"/>
          <w:kern w:val="0"/>
          <w:szCs w:val="20"/>
        </w:rPr>
      </w:pPr>
      <w:r>
        <w:rPr>
          <w:rFonts w:ascii="宋体" w:hAnsi="Times New Roman" w:hint="eastAsia"/>
          <w:kern w:val="0"/>
          <w:szCs w:val="20"/>
        </w:rPr>
        <w:t>图纸柜；</w:t>
      </w:r>
    </w:p>
    <w:p w14:paraId="26F60139" w14:textId="77777777" w:rsidR="00D016B7" w:rsidRDefault="0042011B">
      <w:pPr>
        <w:widowControl/>
        <w:numPr>
          <w:ilvl w:val="0"/>
          <w:numId w:val="34"/>
        </w:numPr>
        <w:adjustRightInd/>
        <w:spacing w:line="240" w:lineRule="auto"/>
        <w:rPr>
          <w:rFonts w:ascii="宋体" w:hAnsi="Times New Roman"/>
          <w:kern w:val="0"/>
          <w:szCs w:val="20"/>
        </w:rPr>
      </w:pPr>
      <w:r>
        <w:rPr>
          <w:rFonts w:ascii="宋体" w:hAnsi="Times New Roman" w:hint="eastAsia"/>
          <w:kern w:val="0"/>
          <w:szCs w:val="20"/>
        </w:rPr>
        <w:t>报架。</w:t>
      </w:r>
    </w:p>
    <w:p w14:paraId="4699B9C1" w14:textId="77777777" w:rsidR="00D016B7" w:rsidRDefault="0042011B">
      <w:pPr>
        <w:pStyle w:val="affe"/>
        <w:spacing w:before="312" w:after="312"/>
      </w:pPr>
      <w:bookmarkStart w:id="67" w:name="_Toc160006585"/>
      <w:bookmarkStart w:id="68" w:name="_Toc212213156"/>
      <w:bookmarkStart w:id="69" w:name="_Toc212213125"/>
      <w:bookmarkStart w:id="70" w:name="_Toc227585685"/>
      <w:r>
        <w:rPr>
          <w:rFonts w:hint="eastAsia"/>
        </w:rPr>
        <w:t>要求</w:t>
      </w:r>
      <w:bookmarkEnd w:id="67"/>
      <w:bookmarkEnd w:id="68"/>
      <w:bookmarkEnd w:id="69"/>
      <w:bookmarkEnd w:id="70"/>
    </w:p>
    <w:p w14:paraId="1277F6FC" w14:textId="77777777" w:rsidR="00D016B7" w:rsidRDefault="0042011B">
      <w:pPr>
        <w:pStyle w:val="afff"/>
        <w:spacing w:before="156" w:after="156"/>
      </w:pPr>
      <w:bookmarkStart w:id="71" w:name="_Toc212213127"/>
      <w:r>
        <w:rPr>
          <w:rFonts w:hint="eastAsia"/>
        </w:rPr>
        <w:t>外观要求</w:t>
      </w:r>
      <w:bookmarkEnd w:id="71"/>
    </w:p>
    <w:p w14:paraId="1F4ADB2B"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外观要求应符合表</w:t>
      </w:r>
      <w:r>
        <w:rPr>
          <w:rFonts w:ascii="宋体" w:hAnsi="Times New Roman"/>
          <w:kern w:val="0"/>
          <w:szCs w:val="20"/>
        </w:rPr>
        <w:t>1</w:t>
      </w:r>
      <w:r>
        <w:rPr>
          <w:rFonts w:ascii="宋体" w:hAnsi="Times New Roman" w:hint="eastAsia"/>
          <w:kern w:val="0"/>
          <w:szCs w:val="20"/>
        </w:rPr>
        <w:t>的规定。</w:t>
      </w:r>
    </w:p>
    <w:p w14:paraId="15C6CE40" w14:textId="77777777" w:rsidR="00D016B7" w:rsidRDefault="0042011B">
      <w:pPr>
        <w:pStyle w:val="aff4"/>
        <w:spacing w:before="156" w:after="156"/>
      </w:pPr>
      <w:r>
        <w:rPr>
          <w:rFonts w:hint="eastAsia"/>
        </w:rPr>
        <w:t>外观要求</w:t>
      </w:r>
    </w:p>
    <w:tbl>
      <w:tblPr>
        <w:tblW w:w="9240"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61"/>
        <w:gridCol w:w="495"/>
        <w:gridCol w:w="1897"/>
        <w:gridCol w:w="4296"/>
        <w:gridCol w:w="946"/>
        <w:gridCol w:w="945"/>
      </w:tblGrid>
      <w:tr w:rsidR="00D016B7" w14:paraId="67FA427F" w14:textId="77777777">
        <w:trPr>
          <w:trHeight w:val="158"/>
        </w:trPr>
        <w:tc>
          <w:tcPr>
            <w:tcW w:w="661" w:type="dxa"/>
            <w:vMerge w:val="restart"/>
            <w:tcBorders>
              <w:top w:val="single" w:sz="12" w:space="0" w:color="auto"/>
              <w:bottom w:val="single" w:sz="6" w:space="0" w:color="auto"/>
            </w:tcBorders>
            <w:vAlign w:val="center"/>
          </w:tcPr>
          <w:p w14:paraId="06E3279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2392" w:type="dxa"/>
            <w:gridSpan w:val="2"/>
            <w:vMerge w:val="restart"/>
            <w:tcBorders>
              <w:top w:val="single" w:sz="12" w:space="0" w:color="auto"/>
              <w:bottom w:val="single" w:sz="6" w:space="0" w:color="auto"/>
            </w:tcBorders>
            <w:vAlign w:val="center"/>
          </w:tcPr>
          <w:p w14:paraId="5373C55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4296" w:type="dxa"/>
            <w:vMerge w:val="restart"/>
            <w:tcBorders>
              <w:top w:val="single" w:sz="12" w:space="0" w:color="auto"/>
              <w:bottom w:val="single" w:sz="6" w:space="0" w:color="auto"/>
            </w:tcBorders>
            <w:vAlign w:val="center"/>
          </w:tcPr>
          <w:p w14:paraId="1B669ED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1891" w:type="dxa"/>
            <w:gridSpan w:val="2"/>
            <w:tcBorders>
              <w:top w:val="single" w:sz="12" w:space="0" w:color="auto"/>
              <w:bottom w:val="single" w:sz="6" w:space="0" w:color="auto"/>
            </w:tcBorders>
            <w:vAlign w:val="center"/>
          </w:tcPr>
          <w:p w14:paraId="4AE901E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42C041B1" w14:textId="77777777">
        <w:trPr>
          <w:trHeight w:val="157"/>
        </w:trPr>
        <w:tc>
          <w:tcPr>
            <w:tcW w:w="661" w:type="dxa"/>
            <w:vMerge/>
            <w:tcBorders>
              <w:top w:val="single" w:sz="6" w:space="0" w:color="auto"/>
              <w:bottom w:val="single" w:sz="12" w:space="0" w:color="auto"/>
            </w:tcBorders>
            <w:vAlign w:val="center"/>
          </w:tcPr>
          <w:p w14:paraId="06D5E499"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392" w:type="dxa"/>
            <w:gridSpan w:val="2"/>
            <w:vMerge/>
            <w:tcBorders>
              <w:top w:val="single" w:sz="6" w:space="0" w:color="auto"/>
              <w:bottom w:val="single" w:sz="12" w:space="0" w:color="auto"/>
            </w:tcBorders>
            <w:vAlign w:val="center"/>
          </w:tcPr>
          <w:p w14:paraId="56AF689E"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vMerge/>
            <w:tcBorders>
              <w:top w:val="single" w:sz="6" w:space="0" w:color="auto"/>
              <w:bottom w:val="single" w:sz="12" w:space="0" w:color="auto"/>
            </w:tcBorders>
            <w:vAlign w:val="center"/>
          </w:tcPr>
          <w:p w14:paraId="224D6797"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46" w:type="dxa"/>
            <w:tcBorders>
              <w:top w:val="single" w:sz="6" w:space="0" w:color="auto"/>
              <w:bottom w:val="single" w:sz="12" w:space="0" w:color="auto"/>
              <w:right w:val="single" w:sz="4" w:space="0" w:color="auto"/>
            </w:tcBorders>
            <w:vAlign w:val="center"/>
          </w:tcPr>
          <w:p w14:paraId="0E8BDECE" w14:textId="77777777" w:rsidR="00D016B7" w:rsidRDefault="0042011B">
            <w:pPr>
              <w:widowControl/>
              <w:tabs>
                <w:tab w:val="center" w:pos="4201"/>
                <w:tab w:val="right" w:leader="dot" w:pos="9298"/>
              </w:tabs>
              <w:autoSpaceDE w:val="0"/>
              <w:autoSpaceDN w:val="0"/>
              <w:adjustRightInd/>
              <w:spacing w:line="240" w:lineRule="auto"/>
              <w:ind w:rightChars="-108" w:right="-227"/>
              <w:jc w:val="center"/>
              <w:rPr>
                <w:rFonts w:ascii="宋体" w:hAnsi="宋体"/>
                <w:kern w:val="0"/>
                <w:sz w:val="18"/>
                <w:szCs w:val="18"/>
              </w:rPr>
            </w:pPr>
            <w:r>
              <w:rPr>
                <w:rFonts w:ascii="宋体" w:hAnsi="宋体" w:hint="eastAsia"/>
                <w:kern w:val="0"/>
                <w:sz w:val="18"/>
                <w:szCs w:val="18"/>
              </w:rPr>
              <w:t>基本</w:t>
            </w:r>
          </w:p>
        </w:tc>
        <w:tc>
          <w:tcPr>
            <w:tcW w:w="945" w:type="dxa"/>
            <w:tcBorders>
              <w:top w:val="single" w:sz="6" w:space="0" w:color="auto"/>
              <w:bottom w:val="single" w:sz="12" w:space="0" w:color="auto"/>
            </w:tcBorders>
            <w:vAlign w:val="center"/>
          </w:tcPr>
          <w:p w14:paraId="26EF3B3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3BF7B0DA" w14:textId="77777777">
        <w:trPr>
          <w:trHeight w:val="372"/>
        </w:trPr>
        <w:tc>
          <w:tcPr>
            <w:tcW w:w="661" w:type="dxa"/>
            <w:vAlign w:val="center"/>
          </w:tcPr>
          <w:p w14:paraId="64A4F56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495" w:type="dxa"/>
            <w:vMerge w:val="restart"/>
            <w:vAlign w:val="center"/>
          </w:tcPr>
          <w:p w14:paraId="27680D1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木材</w:t>
            </w:r>
          </w:p>
        </w:tc>
        <w:tc>
          <w:tcPr>
            <w:tcW w:w="1897" w:type="dxa"/>
            <w:vAlign w:val="center"/>
          </w:tcPr>
          <w:p w14:paraId="5DCA476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虫蛀</w:t>
            </w:r>
          </w:p>
        </w:tc>
        <w:tc>
          <w:tcPr>
            <w:tcW w:w="4296" w:type="dxa"/>
            <w:vAlign w:val="center"/>
          </w:tcPr>
          <w:p w14:paraId="3422086B"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不应有虫蛀现象</w:t>
            </w:r>
          </w:p>
        </w:tc>
        <w:tc>
          <w:tcPr>
            <w:tcW w:w="946" w:type="dxa"/>
            <w:tcBorders>
              <w:right w:val="single" w:sz="4" w:space="0" w:color="auto"/>
            </w:tcBorders>
            <w:vAlign w:val="center"/>
          </w:tcPr>
          <w:p w14:paraId="18A9CE16" w14:textId="77777777" w:rsidR="00D016B7" w:rsidRDefault="0042011B">
            <w:pPr>
              <w:widowControl/>
              <w:tabs>
                <w:tab w:val="center" w:pos="4201"/>
                <w:tab w:val="right" w:leader="dot" w:pos="9298"/>
              </w:tabs>
              <w:autoSpaceDE w:val="0"/>
              <w:autoSpaceDN w:val="0"/>
              <w:adjustRightInd/>
              <w:spacing w:line="240" w:lineRule="auto"/>
              <w:jc w:val="center"/>
              <w:rPr>
                <w:rFonts w:ascii="宋体" w:eastAsiaTheme="minorEastAsia"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4553D3F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1EA3A137" w14:textId="77777777">
        <w:trPr>
          <w:trHeight w:val="376"/>
        </w:trPr>
        <w:tc>
          <w:tcPr>
            <w:tcW w:w="661" w:type="dxa"/>
            <w:vAlign w:val="center"/>
          </w:tcPr>
          <w:p w14:paraId="28487A4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495" w:type="dxa"/>
            <w:vMerge/>
            <w:vAlign w:val="center"/>
          </w:tcPr>
          <w:p w14:paraId="7F87E2E3" w14:textId="77777777" w:rsidR="00D016B7" w:rsidRDefault="00D016B7">
            <w:pPr>
              <w:tabs>
                <w:tab w:val="center" w:pos="4201"/>
                <w:tab w:val="right" w:leader="dot" w:pos="9298"/>
              </w:tabs>
              <w:autoSpaceDE w:val="0"/>
              <w:autoSpaceDN w:val="0"/>
              <w:spacing w:line="240" w:lineRule="auto"/>
              <w:rPr>
                <w:rFonts w:ascii="宋体" w:hAnsi="宋体"/>
                <w:kern w:val="0"/>
                <w:sz w:val="18"/>
                <w:szCs w:val="18"/>
              </w:rPr>
            </w:pPr>
          </w:p>
        </w:tc>
        <w:tc>
          <w:tcPr>
            <w:tcW w:w="1897" w:type="dxa"/>
            <w:vAlign w:val="center"/>
          </w:tcPr>
          <w:p w14:paraId="1B180A4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贯通裂缝</w:t>
            </w:r>
          </w:p>
        </w:tc>
        <w:tc>
          <w:tcPr>
            <w:tcW w:w="4296" w:type="dxa"/>
            <w:vAlign w:val="center"/>
          </w:tcPr>
          <w:p w14:paraId="044F7B0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应无贯通裂缝</w:t>
            </w:r>
          </w:p>
        </w:tc>
        <w:tc>
          <w:tcPr>
            <w:tcW w:w="946" w:type="dxa"/>
            <w:tcBorders>
              <w:right w:val="single" w:sz="4" w:space="0" w:color="auto"/>
            </w:tcBorders>
            <w:vAlign w:val="center"/>
          </w:tcPr>
          <w:p w14:paraId="78303DB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6DBD9FA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6926A2DA" w14:textId="77777777">
        <w:trPr>
          <w:trHeight w:val="439"/>
        </w:trPr>
        <w:tc>
          <w:tcPr>
            <w:tcW w:w="661" w:type="dxa"/>
            <w:vAlign w:val="center"/>
          </w:tcPr>
          <w:p w14:paraId="066C8E14"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495" w:type="dxa"/>
            <w:vMerge/>
            <w:vAlign w:val="center"/>
          </w:tcPr>
          <w:p w14:paraId="0D93599B" w14:textId="77777777" w:rsidR="00D016B7" w:rsidRDefault="00D016B7">
            <w:pPr>
              <w:tabs>
                <w:tab w:val="center" w:pos="4201"/>
                <w:tab w:val="right" w:leader="dot" w:pos="9298"/>
              </w:tabs>
              <w:autoSpaceDE w:val="0"/>
              <w:autoSpaceDN w:val="0"/>
              <w:spacing w:line="240" w:lineRule="auto"/>
              <w:rPr>
                <w:rFonts w:ascii="宋体" w:hAnsi="宋体"/>
                <w:kern w:val="0"/>
                <w:sz w:val="18"/>
                <w:szCs w:val="18"/>
              </w:rPr>
            </w:pPr>
          </w:p>
        </w:tc>
        <w:tc>
          <w:tcPr>
            <w:tcW w:w="1897" w:type="dxa"/>
            <w:vAlign w:val="center"/>
          </w:tcPr>
          <w:p w14:paraId="68E1359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腐朽材</w:t>
            </w:r>
          </w:p>
        </w:tc>
        <w:tc>
          <w:tcPr>
            <w:tcW w:w="4296" w:type="dxa"/>
          </w:tcPr>
          <w:p w14:paraId="22D20174"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外表及机构连接处不应使用腐朽材，其他部位腐朽材面积应不超过零件面积的15%，深度应不超过材厚的20%</w:t>
            </w:r>
          </w:p>
        </w:tc>
        <w:tc>
          <w:tcPr>
            <w:tcW w:w="946" w:type="dxa"/>
            <w:tcBorders>
              <w:right w:val="single" w:sz="4" w:space="0" w:color="auto"/>
            </w:tcBorders>
            <w:vAlign w:val="center"/>
          </w:tcPr>
          <w:p w14:paraId="6D8E94E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11F46DD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67865773" w14:textId="77777777">
        <w:trPr>
          <w:trHeight w:val="406"/>
        </w:trPr>
        <w:tc>
          <w:tcPr>
            <w:tcW w:w="661" w:type="dxa"/>
            <w:vAlign w:val="center"/>
          </w:tcPr>
          <w:p w14:paraId="0A42658F"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495" w:type="dxa"/>
            <w:vMerge/>
            <w:vAlign w:val="center"/>
          </w:tcPr>
          <w:p w14:paraId="303EC2B1" w14:textId="77777777" w:rsidR="00D016B7" w:rsidRDefault="00D016B7">
            <w:pPr>
              <w:tabs>
                <w:tab w:val="center" w:pos="4201"/>
                <w:tab w:val="right" w:leader="dot" w:pos="9298"/>
              </w:tabs>
              <w:autoSpaceDE w:val="0"/>
              <w:autoSpaceDN w:val="0"/>
              <w:spacing w:line="240" w:lineRule="auto"/>
              <w:rPr>
                <w:rFonts w:ascii="宋体" w:hAnsi="宋体"/>
                <w:kern w:val="0"/>
                <w:sz w:val="18"/>
                <w:szCs w:val="18"/>
              </w:rPr>
            </w:pPr>
          </w:p>
        </w:tc>
        <w:tc>
          <w:tcPr>
            <w:tcW w:w="1897" w:type="dxa"/>
            <w:vAlign w:val="center"/>
          </w:tcPr>
          <w:p w14:paraId="72BFCC6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树脂囊</w:t>
            </w:r>
          </w:p>
        </w:tc>
        <w:tc>
          <w:tcPr>
            <w:tcW w:w="4296" w:type="dxa"/>
            <w:vAlign w:val="center"/>
          </w:tcPr>
          <w:p w14:paraId="4312606B"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外表和存放物品部位用材应无树脂囊</w:t>
            </w:r>
          </w:p>
        </w:tc>
        <w:tc>
          <w:tcPr>
            <w:tcW w:w="946" w:type="dxa"/>
            <w:tcBorders>
              <w:right w:val="single" w:sz="4" w:space="0" w:color="auto"/>
            </w:tcBorders>
            <w:vAlign w:val="center"/>
          </w:tcPr>
          <w:p w14:paraId="3309B53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tcBorders>
              <w:left w:val="single" w:sz="4" w:space="0" w:color="auto"/>
            </w:tcBorders>
            <w:vAlign w:val="center"/>
          </w:tcPr>
          <w:p w14:paraId="167A291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098B1BDD" w14:textId="77777777">
        <w:trPr>
          <w:trHeight w:val="286"/>
        </w:trPr>
        <w:tc>
          <w:tcPr>
            <w:tcW w:w="661" w:type="dxa"/>
            <w:vAlign w:val="center"/>
          </w:tcPr>
          <w:p w14:paraId="27D5D4A9"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495" w:type="dxa"/>
            <w:vMerge/>
            <w:vAlign w:val="center"/>
          </w:tcPr>
          <w:p w14:paraId="514C10DD" w14:textId="77777777" w:rsidR="00D016B7" w:rsidRDefault="00D016B7">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1897" w:type="dxa"/>
            <w:vAlign w:val="center"/>
          </w:tcPr>
          <w:p w14:paraId="6E2FD45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节子</w:t>
            </w:r>
          </w:p>
        </w:tc>
        <w:tc>
          <w:tcPr>
            <w:tcW w:w="4296" w:type="dxa"/>
            <w:vAlign w:val="center"/>
          </w:tcPr>
          <w:p w14:paraId="3BF1D038"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外表节子宽度不应超过材宽的1/3，直径不超过12mm。（特殊设计要求除外）</w:t>
            </w:r>
          </w:p>
        </w:tc>
        <w:tc>
          <w:tcPr>
            <w:tcW w:w="946" w:type="dxa"/>
            <w:tcBorders>
              <w:right w:val="single" w:sz="4" w:space="0" w:color="auto"/>
            </w:tcBorders>
            <w:vAlign w:val="center"/>
          </w:tcPr>
          <w:p w14:paraId="46CDBA4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tcBorders>
              <w:left w:val="single" w:sz="4" w:space="0" w:color="auto"/>
            </w:tcBorders>
            <w:vAlign w:val="center"/>
          </w:tcPr>
          <w:p w14:paraId="5D6F152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26F032E9" w14:textId="77777777">
        <w:trPr>
          <w:trHeight w:val="286"/>
        </w:trPr>
        <w:tc>
          <w:tcPr>
            <w:tcW w:w="661" w:type="dxa"/>
            <w:vAlign w:val="center"/>
          </w:tcPr>
          <w:p w14:paraId="38B8A49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w:t>
            </w:r>
          </w:p>
        </w:tc>
        <w:tc>
          <w:tcPr>
            <w:tcW w:w="495" w:type="dxa"/>
            <w:vMerge/>
            <w:vAlign w:val="center"/>
          </w:tcPr>
          <w:p w14:paraId="1E8EC3EB" w14:textId="77777777" w:rsidR="00D016B7" w:rsidRDefault="00D016B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897" w:type="dxa"/>
            <w:vAlign w:val="center"/>
          </w:tcPr>
          <w:p w14:paraId="65FED56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死节、孔洞、夹皮和树脂道、树胶道</w:t>
            </w:r>
          </w:p>
        </w:tc>
        <w:tc>
          <w:tcPr>
            <w:tcW w:w="4296" w:type="dxa"/>
            <w:vAlign w:val="center"/>
          </w:tcPr>
          <w:p w14:paraId="7C4DB1BF"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应进行修补加工（最大单个长度或直径小于5mm的缺陷不计），修补后缺陷数外表不超过4个，内表不超过6个（设计要求除外）</w:t>
            </w:r>
          </w:p>
        </w:tc>
        <w:tc>
          <w:tcPr>
            <w:tcW w:w="946" w:type="dxa"/>
            <w:tcBorders>
              <w:right w:val="single" w:sz="4" w:space="0" w:color="auto"/>
            </w:tcBorders>
            <w:vAlign w:val="center"/>
          </w:tcPr>
          <w:p w14:paraId="4BA8EAB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2A4151E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5713561E" w14:textId="77777777">
        <w:trPr>
          <w:trHeight w:val="314"/>
        </w:trPr>
        <w:tc>
          <w:tcPr>
            <w:tcW w:w="661" w:type="dxa"/>
            <w:vAlign w:val="center"/>
          </w:tcPr>
          <w:p w14:paraId="67DDD14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w:t>
            </w:r>
          </w:p>
        </w:tc>
        <w:tc>
          <w:tcPr>
            <w:tcW w:w="495" w:type="dxa"/>
            <w:vMerge/>
            <w:vAlign w:val="center"/>
          </w:tcPr>
          <w:p w14:paraId="43B1CF28" w14:textId="77777777" w:rsidR="00D016B7" w:rsidRDefault="00D016B7">
            <w:pPr>
              <w:widowControl/>
              <w:autoSpaceDE w:val="0"/>
              <w:autoSpaceDN w:val="0"/>
              <w:adjustRightInd/>
              <w:spacing w:line="240" w:lineRule="auto"/>
              <w:jc w:val="center"/>
              <w:rPr>
                <w:rFonts w:ascii="宋体" w:hAnsi="宋体"/>
                <w:kern w:val="0"/>
                <w:sz w:val="18"/>
                <w:szCs w:val="18"/>
              </w:rPr>
            </w:pPr>
          </w:p>
        </w:tc>
        <w:tc>
          <w:tcPr>
            <w:tcW w:w="1897" w:type="dxa"/>
            <w:vAlign w:val="center"/>
          </w:tcPr>
          <w:p w14:paraId="176506E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其他轻微材质缺陷</w:t>
            </w:r>
          </w:p>
        </w:tc>
        <w:tc>
          <w:tcPr>
            <w:tcW w:w="4296" w:type="dxa"/>
            <w:vAlign w:val="center"/>
          </w:tcPr>
          <w:p w14:paraId="19C594F2" w14:textId="77777777" w:rsidR="00D016B7" w:rsidRDefault="0042011B">
            <w:pPr>
              <w:widowControl/>
              <w:autoSpaceDE w:val="0"/>
              <w:autoSpaceDN w:val="0"/>
              <w:adjustRightInd/>
              <w:spacing w:line="240" w:lineRule="auto"/>
              <w:jc w:val="left"/>
              <w:rPr>
                <w:rFonts w:ascii="宋体" w:hAnsi="宋体"/>
                <w:kern w:val="0"/>
                <w:sz w:val="18"/>
                <w:szCs w:val="18"/>
              </w:rPr>
            </w:pPr>
            <w:r>
              <w:rPr>
                <w:rFonts w:ascii="宋体" w:hAnsi="宋体" w:hint="eastAsia"/>
                <w:kern w:val="0"/>
                <w:sz w:val="18"/>
                <w:szCs w:val="18"/>
              </w:rPr>
              <w:t>修补加工后</w:t>
            </w:r>
            <w:r>
              <w:rPr>
                <w:rFonts w:ascii="宋体" w:hAnsi="宋体"/>
                <w:kern w:val="0"/>
                <w:sz w:val="18"/>
                <w:szCs w:val="18"/>
              </w:rPr>
              <w:t>，应无</w:t>
            </w:r>
            <w:r>
              <w:rPr>
                <w:rFonts w:ascii="宋体" w:hAnsi="宋体" w:hint="eastAsia"/>
                <w:kern w:val="0"/>
                <w:sz w:val="18"/>
                <w:szCs w:val="18"/>
              </w:rPr>
              <w:t>如裂缝（贯通裂缝除外）、钝棱等</w:t>
            </w:r>
            <w:r>
              <w:rPr>
                <w:rFonts w:ascii="宋体" w:hAnsi="宋体" w:hint="eastAsia"/>
                <w:kern w:val="0"/>
                <w:sz w:val="18"/>
                <w:szCs w:val="18"/>
                <w:vertAlign w:val="superscript"/>
              </w:rPr>
              <w:t>a</w:t>
            </w:r>
            <w:r>
              <w:rPr>
                <w:rFonts w:ascii="宋体" w:hAnsi="宋体"/>
                <w:kern w:val="0"/>
                <w:sz w:val="18"/>
                <w:szCs w:val="18"/>
              </w:rPr>
              <w:t xml:space="preserve"> </w:t>
            </w:r>
          </w:p>
        </w:tc>
        <w:tc>
          <w:tcPr>
            <w:tcW w:w="946" w:type="dxa"/>
            <w:tcBorders>
              <w:right w:val="single" w:sz="4" w:space="0" w:color="auto"/>
            </w:tcBorders>
            <w:vAlign w:val="center"/>
          </w:tcPr>
          <w:p w14:paraId="4BEFCC06"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c>
          <w:tcPr>
            <w:tcW w:w="945" w:type="dxa"/>
            <w:tcBorders>
              <w:left w:val="single" w:sz="4" w:space="0" w:color="auto"/>
            </w:tcBorders>
            <w:vAlign w:val="center"/>
          </w:tcPr>
          <w:p w14:paraId="4972E04A"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583F456F" w14:textId="77777777">
        <w:trPr>
          <w:trHeight w:val="286"/>
        </w:trPr>
        <w:tc>
          <w:tcPr>
            <w:tcW w:w="661" w:type="dxa"/>
            <w:vAlign w:val="center"/>
          </w:tcPr>
          <w:p w14:paraId="1BDB919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2392" w:type="dxa"/>
            <w:gridSpan w:val="2"/>
            <w:vMerge w:val="restart"/>
            <w:vAlign w:val="center"/>
          </w:tcPr>
          <w:p w14:paraId="516C4B41" w14:textId="77777777" w:rsidR="00D016B7" w:rsidRDefault="0042011B">
            <w:pPr>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木工要求</w:t>
            </w:r>
          </w:p>
        </w:tc>
        <w:tc>
          <w:tcPr>
            <w:tcW w:w="4296" w:type="dxa"/>
            <w:vAlign w:val="center"/>
          </w:tcPr>
          <w:p w14:paraId="428FE5D0"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板件或部件在接触人体或贮物部位不应有毛刺、刃口或棱角</w:t>
            </w:r>
          </w:p>
        </w:tc>
        <w:tc>
          <w:tcPr>
            <w:tcW w:w="946" w:type="dxa"/>
            <w:tcBorders>
              <w:right w:val="single" w:sz="4" w:space="0" w:color="auto"/>
            </w:tcBorders>
            <w:vAlign w:val="center"/>
          </w:tcPr>
          <w:p w14:paraId="2570374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5D065D8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2EB088A6" w14:textId="77777777">
        <w:tc>
          <w:tcPr>
            <w:tcW w:w="661" w:type="dxa"/>
            <w:vAlign w:val="center"/>
          </w:tcPr>
          <w:p w14:paraId="0E57860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w:t>
            </w:r>
          </w:p>
        </w:tc>
        <w:tc>
          <w:tcPr>
            <w:tcW w:w="2392" w:type="dxa"/>
            <w:gridSpan w:val="2"/>
            <w:vMerge/>
            <w:vAlign w:val="center"/>
          </w:tcPr>
          <w:p w14:paraId="4EBE4237" w14:textId="77777777" w:rsidR="00D016B7" w:rsidRDefault="00D016B7">
            <w:pPr>
              <w:tabs>
                <w:tab w:val="center" w:pos="4201"/>
                <w:tab w:val="right" w:leader="dot" w:pos="9298"/>
              </w:tabs>
              <w:autoSpaceDE w:val="0"/>
              <w:autoSpaceDN w:val="0"/>
              <w:spacing w:line="240" w:lineRule="auto"/>
              <w:jc w:val="center"/>
              <w:rPr>
                <w:rFonts w:ascii="宋体" w:hAnsi="宋体"/>
                <w:kern w:val="0"/>
                <w:sz w:val="18"/>
                <w:szCs w:val="18"/>
              </w:rPr>
            </w:pPr>
          </w:p>
        </w:tc>
        <w:tc>
          <w:tcPr>
            <w:tcW w:w="4296" w:type="dxa"/>
            <w:vAlign w:val="center"/>
          </w:tcPr>
          <w:p w14:paraId="73FF193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各种配件、连接件安装不应有少件、透钉、漏钉（预留孔、选择孔除外）</w:t>
            </w:r>
          </w:p>
        </w:tc>
        <w:tc>
          <w:tcPr>
            <w:tcW w:w="946" w:type="dxa"/>
            <w:tcBorders>
              <w:right w:val="single" w:sz="4" w:space="0" w:color="auto"/>
            </w:tcBorders>
            <w:vAlign w:val="center"/>
          </w:tcPr>
          <w:p w14:paraId="1C780A2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442A880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5449D072" w14:textId="77777777">
        <w:tc>
          <w:tcPr>
            <w:tcW w:w="661" w:type="dxa"/>
            <w:vAlign w:val="center"/>
          </w:tcPr>
          <w:p w14:paraId="45770C90"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392" w:type="dxa"/>
            <w:gridSpan w:val="2"/>
            <w:vMerge/>
            <w:vAlign w:val="center"/>
          </w:tcPr>
          <w:p w14:paraId="0329DC5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vAlign w:val="center"/>
          </w:tcPr>
          <w:p w14:paraId="77F78C69"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榫、塞角、零部件等结合处不应断裂</w:t>
            </w:r>
          </w:p>
        </w:tc>
        <w:tc>
          <w:tcPr>
            <w:tcW w:w="946" w:type="dxa"/>
            <w:tcBorders>
              <w:right w:val="single" w:sz="4" w:space="0" w:color="auto"/>
            </w:tcBorders>
            <w:vAlign w:val="center"/>
          </w:tcPr>
          <w:p w14:paraId="6ED293E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tcBorders>
              <w:left w:val="single" w:sz="4" w:space="0" w:color="auto"/>
            </w:tcBorders>
            <w:vAlign w:val="center"/>
          </w:tcPr>
          <w:p w14:paraId="1F81DEB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bl>
    <w:p w14:paraId="2ECE8792" w14:textId="77777777" w:rsidR="00D016B7" w:rsidRDefault="0042011B">
      <w:pPr>
        <w:pStyle w:val="affffff0"/>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表1  外观要求</w:t>
      </w:r>
      <w:r>
        <w:rPr>
          <w:rFonts w:hAnsi="宋体" w:hint="eastAsia"/>
        </w:rPr>
        <w:t>（续）</w:t>
      </w:r>
    </w:p>
    <w:tbl>
      <w:tblPr>
        <w:tblW w:w="9252"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61"/>
        <w:gridCol w:w="2394"/>
        <w:gridCol w:w="4294"/>
        <w:gridCol w:w="6"/>
        <w:gridCol w:w="940"/>
        <w:gridCol w:w="7"/>
        <w:gridCol w:w="938"/>
        <w:gridCol w:w="12"/>
      </w:tblGrid>
      <w:tr w:rsidR="00D016B7" w14:paraId="3B8082F2" w14:textId="77777777">
        <w:trPr>
          <w:trHeight w:val="158"/>
        </w:trPr>
        <w:tc>
          <w:tcPr>
            <w:tcW w:w="662" w:type="dxa"/>
            <w:vMerge w:val="restart"/>
            <w:tcBorders>
              <w:top w:val="single" w:sz="12" w:space="0" w:color="auto"/>
              <w:bottom w:val="single" w:sz="6" w:space="0" w:color="auto"/>
            </w:tcBorders>
            <w:vAlign w:val="center"/>
          </w:tcPr>
          <w:p w14:paraId="4433C3E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2395" w:type="dxa"/>
            <w:vMerge w:val="restart"/>
            <w:tcBorders>
              <w:top w:val="single" w:sz="12" w:space="0" w:color="auto"/>
              <w:bottom w:val="single" w:sz="6" w:space="0" w:color="auto"/>
            </w:tcBorders>
            <w:vAlign w:val="center"/>
          </w:tcPr>
          <w:p w14:paraId="10F05DC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4302" w:type="dxa"/>
            <w:gridSpan w:val="2"/>
            <w:vMerge w:val="restart"/>
            <w:tcBorders>
              <w:top w:val="single" w:sz="12" w:space="0" w:color="auto"/>
              <w:bottom w:val="single" w:sz="6" w:space="0" w:color="auto"/>
            </w:tcBorders>
            <w:vAlign w:val="center"/>
          </w:tcPr>
          <w:p w14:paraId="704A466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1893" w:type="dxa"/>
            <w:gridSpan w:val="4"/>
            <w:tcBorders>
              <w:top w:val="single" w:sz="12" w:space="0" w:color="auto"/>
              <w:bottom w:val="single" w:sz="6" w:space="0" w:color="auto"/>
            </w:tcBorders>
            <w:vAlign w:val="center"/>
          </w:tcPr>
          <w:p w14:paraId="6C7ABBB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12A4C02E" w14:textId="77777777">
        <w:trPr>
          <w:trHeight w:val="157"/>
        </w:trPr>
        <w:tc>
          <w:tcPr>
            <w:tcW w:w="662" w:type="dxa"/>
            <w:vMerge/>
            <w:tcBorders>
              <w:top w:val="single" w:sz="6" w:space="0" w:color="auto"/>
              <w:bottom w:val="single" w:sz="12" w:space="0" w:color="auto"/>
            </w:tcBorders>
            <w:vAlign w:val="center"/>
          </w:tcPr>
          <w:p w14:paraId="4C2C568E"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395" w:type="dxa"/>
            <w:vMerge/>
            <w:tcBorders>
              <w:top w:val="single" w:sz="6" w:space="0" w:color="auto"/>
              <w:bottom w:val="single" w:sz="12" w:space="0" w:color="auto"/>
            </w:tcBorders>
            <w:vAlign w:val="center"/>
          </w:tcPr>
          <w:p w14:paraId="5C015AD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302" w:type="dxa"/>
            <w:gridSpan w:val="2"/>
            <w:vMerge/>
            <w:tcBorders>
              <w:top w:val="single" w:sz="6" w:space="0" w:color="auto"/>
              <w:bottom w:val="single" w:sz="12" w:space="0" w:color="auto"/>
            </w:tcBorders>
            <w:vAlign w:val="center"/>
          </w:tcPr>
          <w:p w14:paraId="3B075229"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47" w:type="dxa"/>
            <w:gridSpan w:val="2"/>
            <w:tcBorders>
              <w:top w:val="single" w:sz="6" w:space="0" w:color="auto"/>
              <w:bottom w:val="single" w:sz="12" w:space="0" w:color="auto"/>
              <w:right w:val="single" w:sz="4" w:space="0" w:color="auto"/>
            </w:tcBorders>
            <w:vAlign w:val="center"/>
          </w:tcPr>
          <w:p w14:paraId="22E7B721" w14:textId="77777777" w:rsidR="00D016B7" w:rsidRDefault="0042011B">
            <w:pPr>
              <w:widowControl/>
              <w:tabs>
                <w:tab w:val="center" w:pos="4201"/>
                <w:tab w:val="right" w:leader="dot" w:pos="9298"/>
              </w:tabs>
              <w:autoSpaceDE w:val="0"/>
              <w:autoSpaceDN w:val="0"/>
              <w:adjustRightInd/>
              <w:spacing w:line="240" w:lineRule="auto"/>
              <w:ind w:rightChars="-108" w:right="-227"/>
              <w:jc w:val="center"/>
              <w:rPr>
                <w:rFonts w:ascii="宋体" w:hAnsi="宋体"/>
                <w:kern w:val="0"/>
                <w:sz w:val="18"/>
                <w:szCs w:val="18"/>
              </w:rPr>
            </w:pPr>
            <w:r>
              <w:rPr>
                <w:rFonts w:ascii="宋体" w:hAnsi="宋体" w:hint="eastAsia"/>
                <w:kern w:val="0"/>
                <w:sz w:val="18"/>
                <w:szCs w:val="18"/>
              </w:rPr>
              <w:t>基本</w:t>
            </w:r>
          </w:p>
        </w:tc>
        <w:tc>
          <w:tcPr>
            <w:tcW w:w="946" w:type="dxa"/>
            <w:gridSpan w:val="2"/>
            <w:tcBorders>
              <w:top w:val="single" w:sz="6" w:space="0" w:color="auto"/>
              <w:bottom w:val="single" w:sz="12" w:space="0" w:color="auto"/>
            </w:tcBorders>
            <w:vAlign w:val="center"/>
          </w:tcPr>
          <w:p w14:paraId="2E69245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2343B02C" w14:textId="77777777">
        <w:trPr>
          <w:gridAfter w:val="1"/>
          <w:wAfter w:w="12" w:type="dxa"/>
        </w:trPr>
        <w:tc>
          <w:tcPr>
            <w:tcW w:w="661" w:type="dxa"/>
            <w:vAlign w:val="center"/>
          </w:tcPr>
          <w:p w14:paraId="556D679F"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11</w:t>
            </w:r>
          </w:p>
        </w:tc>
        <w:tc>
          <w:tcPr>
            <w:tcW w:w="2392" w:type="dxa"/>
            <w:vMerge w:val="restart"/>
            <w:vAlign w:val="center"/>
          </w:tcPr>
          <w:p w14:paraId="612D207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木工要求</w:t>
            </w:r>
          </w:p>
        </w:tc>
        <w:tc>
          <w:tcPr>
            <w:tcW w:w="4296" w:type="dxa"/>
          </w:tcPr>
          <w:p w14:paraId="1B43700A"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雕刻的图案应均匀、清晰、层次分明，对称部位应对称，凹凸和大挖、过桥、棱角、圆弧处应无缺角，铲底应平整，各部位不应有锤印或毛刺。每项缺陷数不超过4处</w:t>
            </w:r>
            <w:r>
              <w:rPr>
                <w:rFonts w:ascii="宋体" w:hAnsi="宋体" w:hint="eastAsia"/>
                <w:kern w:val="0"/>
                <w:sz w:val="18"/>
                <w:szCs w:val="18"/>
                <w:vertAlign w:val="superscript"/>
              </w:rPr>
              <w:t>a</w:t>
            </w:r>
          </w:p>
        </w:tc>
        <w:tc>
          <w:tcPr>
            <w:tcW w:w="946" w:type="dxa"/>
            <w:gridSpan w:val="2"/>
            <w:tcBorders>
              <w:right w:val="single" w:sz="4" w:space="0" w:color="auto"/>
            </w:tcBorders>
            <w:vAlign w:val="center"/>
          </w:tcPr>
          <w:p w14:paraId="052DFE5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5081EBE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529A71CB" w14:textId="77777777">
        <w:trPr>
          <w:gridAfter w:val="1"/>
          <w:wAfter w:w="12" w:type="dxa"/>
        </w:trPr>
        <w:tc>
          <w:tcPr>
            <w:tcW w:w="661" w:type="dxa"/>
            <w:vAlign w:val="center"/>
          </w:tcPr>
          <w:p w14:paraId="76CA44C0"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12</w:t>
            </w:r>
          </w:p>
        </w:tc>
        <w:tc>
          <w:tcPr>
            <w:tcW w:w="2392" w:type="dxa"/>
            <w:vMerge/>
          </w:tcPr>
          <w:p w14:paraId="48BC5F81" w14:textId="77777777" w:rsidR="00D016B7" w:rsidRDefault="00D016B7">
            <w:pPr>
              <w:widowControl/>
              <w:tabs>
                <w:tab w:val="center" w:pos="4201"/>
                <w:tab w:val="right" w:leader="dot" w:pos="9298"/>
              </w:tabs>
              <w:autoSpaceDE w:val="0"/>
              <w:autoSpaceDN w:val="0"/>
              <w:adjustRightInd/>
              <w:spacing w:line="240" w:lineRule="auto"/>
              <w:ind w:firstLine="360"/>
              <w:jc w:val="center"/>
              <w:rPr>
                <w:rFonts w:ascii="宋体" w:hAnsi="宋体"/>
                <w:kern w:val="0"/>
                <w:sz w:val="18"/>
                <w:szCs w:val="18"/>
              </w:rPr>
            </w:pPr>
          </w:p>
        </w:tc>
        <w:tc>
          <w:tcPr>
            <w:tcW w:w="4296" w:type="dxa"/>
          </w:tcPr>
          <w:p w14:paraId="7DA8A51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车木的线形应一致，凹凸台阶应匀称，对称部位应对称，车削线条应清晰，加工表面不应有崩茬、刀痕、砂痕。每项缺陷数不超过4处</w:t>
            </w:r>
            <w:r>
              <w:rPr>
                <w:rFonts w:ascii="宋体" w:hAnsi="宋体" w:hint="eastAsia"/>
                <w:kern w:val="0"/>
                <w:sz w:val="18"/>
                <w:szCs w:val="18"/>
                <w:vertAlign w:val="superscript"/>
              </w:rPr>
              <w:t>a</w:t>
            </w:r>
          </w:p>
        </w:tc>
        <w:tc>
          <w:tcPr>
            <w:tcW w:w="946" w:type="dxa"/>
            <w:gridSpan w:val="2"/>
            <w:tcBorders>
              <w:right w:val="single" w:sz="4" w:space="0" w:color="auto"/>
            </w:tcBorders>
            <w:vAlign w:val="center"/>
          </w:tcPr>
          <w:p w14:paraId="49D32DC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459079B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3E9D238B" w14:textId="77777777">
        <w:trPr>
          <w:gridAfter w:val="1"/>
          <w:wAfter w:w="12" w:type="dxa"/>
        </w:trPr>
        <w:tc>
          <w:tcPr>
            <w:tcW w:w="661" w:type="dxa"/>
            <w:vAlign w:val="center"/>
          </w:tcPr>
          <w:p w14:paraId="0A0C4C7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13</w:t>
            </w:r>
          </w:p>
        </w:tc>
        <w:tc>
          <w:tcPr>
            <w:tcW w:w="2392" w:type="dxa"/>
            <w:vMerge/>
          </w:tcPr>
          <w:p w14:paraId="14DD60C6" w14:textId="77777777" w:rsidR="00D016B7" w:rsidRDefault="00D016B7">
            <w:pPr>
              <w:widowControl/>
              <w:tabs>
                <w:tab w:val="center" w:pos="4201"/>
                <w:tab w:val="right" w:leader="dot" w:pos="9298"/>
              </w:tabs>
              <w:autoSpaceDE w:val="0"/>
              <w:autoSpaceDN w:val="0"/>
              <w:adjustRightInd/>
              <w:spacing w:line="240" w:lineRule="auto"/>
              <w:ind w:firstLine="360"/>
              <w:jc w:val="center"/>
              <w:rPr>
                <w:rFonts w:ascii="宋体" w:hAnsi="宋体"/>
                <w:kern w:val="0"/>
                <w:sz w:val="18"/>
                <w:szCs w:val="18"/>
              </w:rPr>
            </w:pPr>
          </w:p>
        </w:tc>
        <w:tc>
          <w:tcPr>
            <w:tcW w:w="4296" w:type="dxa"/>
          </w:tcPr>
          <w:p w14:paraId="0BD6379E"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各种配件安装应严密、平整、端正、牢固，结合处应无开裂或松动</w:t>
            </w:r>
          </w:p>
        </w:tc>
        <w:tc>
          <w:tcPr>
            <w:tcW w:w="946" w:type="dxa"/>
            <w:gridSpan w:val="2"/>
            <w:tcBorders>
              <w:right w:val="single" w:sz="4" w:space="0" w:color="auto"/>
            </w:tcBorders>
            <w:vAlign w:val="center"/>
          </w:tcPr>
          <w:p w14:paraId="342057E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57D918E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098DF905" w14:textId="77777777">
        <w:trPr>
          <w:gridAfter w:val="1"/>
          <w:wAfter w:w="12" w:type="dxa"/>
        </w:trPr>
        <w:tc>
          <w:tcPr>
            <w:tcW w:w="661" w:type="dxa"/>
            <w:vAlign w:val="center"/>
          </w:tcPr>
          <w:p w14:paraId="2D696C3B"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14</w:t>
            </w:r>
          </w:p>
        </w:tc>
        <w:tc>
          <w:tcPr>
            <w:tcW w:w="2392" w:type="dxa"/>
            <w:vMerge/>
          </w:tcPr>
          <w:p w14:paraId="4069DA04" w14:textId="77777777" w:rsidR="00D016B7" w:rsidRDefault="00D016B7">
            <w:pPr>
              <w:widowControl/>
              <w:tabs>
                <w:tab w:val="center" w:pos="4201"/>
                <w:tab w:val="right" w:leader="dot" w:pos="9298"/>
              </w:tabs>
              <w:autoSpaceDE w:val="0"/>
              <w:autoSpaceDN w:val="0"/>
              <w:adjustRightInd/>
              <w:spacing w:line="240" w:lineRule="auto"/>
              <w:ind w:firstLine="360"/>
              <w:jc w:val="center"/>
              <w:rPr>
                <w:rFonts w:ascii="宋体" w:hAnsi="宋体"/>
                <w:kern w:val="0"/>
                <w:sz w:val="18"/>
                <w:szCs w:val="18"/>
              </w:rPr>
            </w:pPr>
          </w:p>
        </w:tc>
        <w:tc>
          <w:tcPr>
            <w:tcW w:w="4296" w:type="dxa"/>
          </w:tcPr>
          <w:p w14:paraId="37DDA957"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板件或部件的外表应光滑，倒棱、圆角、圆线应均匀一致</w:t>
            </w:r>
            <w:r>
              <w:rPr>
                <w:rFonts w:ascii="宋体" w:hAnsi="宋体" w:hint="eastAsia"/>
                <w:kern w:val="0"/>
                <w:sz w:val="18"/>
                <w:szCs w:val="18"/>
                <w:vertAlign w:val="superscript"/>
              </w:rPr>
              <w:t>a</w:t>
            </w:r>
          </w:p>
        </w:tc>
        <w:tc>
          <w:tcPr>
            <w:tcW w:w="946" w:type="dxa"/>
            <w:gridSpan w:val="2"/>
            <w:tcBorders>
              <w:right w:val="single" w:sz="4" w:space="0" w:color="auto"/>
            </w:tcBorders>
            <w:vAlign w:val="center"/>
          </w:tcPr>
          <w:p w14:paraId="4DB638E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62B309D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6552B3F8" w14:textId="77777777">
        <w:trPr>
          <w:gridAfter w:val="1"/>
          <w:wAfter w:w="12" w:type="dxa"/>
          <w:trHeight w:val="285"/>
        </w:trPr>
        <w:tc>
          <w:tcPr>
            <w:tcW w:w="661" w:type="dxa"/>
            <w:vAlign w:val="center"/>
          </w:tcPr>
          <w:p w14:paraId="2696DBDB"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2392" w:type="dxa"/>
            <w:vMerge w:val="restart"/>
            <w:vAlign w:val="center"/>
          </w:tcPr>
          <w:p w14:paraId="047D2C6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软硬质覆面人造板</w:t>
            </w:r>
          </w:p>
        </w:tc>
        <w:tc>
          <w:tcPr>
            <w:tcW w:w="4296" w:type="dxa"/>
          </w:tcPr>
          <w:p w14:paraId="511CA4E9"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外表应无干花、湿花</w:t>
            </w:r>
          </w:p>
        </w:tc>
        <w:tc>
          <w:tcPr>
            <w:tcW w:w="946" w:type="dxa"/>
            <w:gridSpan w:val="2"/>
            <w:tcBorders>
              <w:right w:val="single" w:sz="4" w:space="0" w:color="auto"/>
            </w:tcBorders>
            <w:vAlign w:val="center"/>
          </w:tcPr>
          <w:p w14:paraId="52EF5B6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gridSpan w:val="2"/>
            <w:tcBorders>
              <w:left w:val="single" w:sz="4" w:space="0" w:color="auto"/>
            </w:tcBorders>
            <w:vAlign w:val="center"/>
          </w:tcPr>
          <w:p w14:paraId="439279A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67D0C87" w14:textId="77777777">
        <w:trPr>
          <w:gridAfter w:val="1"/>
          <w:wAfter w:w="12" w:type="dxa"/>
          <w:trHeight w:val="285"/>
        </w:trPr>
        <w:tc>
          <w:tcPr>
            <w:tcW w:w="661" w:type="dxa"/>
            <w:vAlign w:val="center"/>
          </w:tcPr>
          <w:p w14:paraId="30CF0DEE"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16</w:t>
            </w:r>
          </w:p>
        </w:tc>
        <w:tc>
          <w:tcPr>
            <w:tcW w:w="2392" w:type="dxa"/>
            <w:vMerge/>
          </w:tcPr>
          <w:p w14:paraId="12563F53"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11C82128"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内表干花、湿花面积不超过板面的5%</w:t>
            </w:r>
          </w:p>
        </w:tc>
        <w:tc>
          <w:tcPr>
            <w:tcW w:w="946" w:type="dxa"/>
            <w:gridSpan w:val="2"/>
            <w:tcBorders>
              <w:right w:val="single" w:sz="4" w:space="0" w:color="auto"/>
            </w:tcBorders>
            <w:vAlign w:val="center"/>
          </w:tcPr>
          <w:p w14:paraId="45ACB26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0D440B9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5154E9A9" w14:textId="77777777">
        <w:trPr>
          <w:gridAfter w:val="1"/>
          <w:wAfter w:w="12" w:type="dxa"/>
          <w:trHeight w:val="285"/>
        </w:trPr>
        <w:tc>
          <w:tcPr>
            <w:tcW w:w="661" w:type="dxa"/>
            <w:vAlign w:val="center"/>
          </w:tcPr>
          <w:p w14:paraId="06564FC4"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17</w:t>
            </w:r>
          </w:p>
        </w:tc>
        <w:tc>
          <w:tcPr>
            <w:tcW w:w="2392" w:type="dxa"/>
            <w:vMerge/>
          </w:tcPr>
          <w:p w14:paraId="383ED8F0"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5E1534A5"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外表应无鼓泡、龟裂、分层、污斑、局部缺损、崩边</w:t>
            </w:r>
          </w:p>
        </w:tc>
        <w:tc>
          <w:tcPr>
            <w:tcW w:w="946" w:type="dxa"/>
            <w:gridSpan w:val="2"/>
            <w:tcBorders>
              <w:right w:val="single" w:sz="4" w:space="0" w:color="auto"/>
            </w:tcBorders>
            <w:vAlign w:val="center"/>
          </w:tcPr>
          <w:p w14:paraId="6E91866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gridSpan w:val="2"/>
            <w:tcBorders>
              <w:left w:val="single" w:sz="4" w:space="0" w:color="auto"/>
            </w:tcBorders>
            <w:vAlign w:val="center"/>
          </w:tcPr>
          <w:p w14:paraId="5FDD8C1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1AF7A3F0" w14:textId="77777777">
        <w:trPr>
          <w:gridAfter w:val="1"/>
          <w:wAfter w:w="12" w:type="dxa"/>
          <w:trHeight w:val="285"/>
        </w:trPr>
        <w:tc>
          <w:tcPr>
            <w:tcW w:w="661" w:type="dxa"/>
            <w:vAlign w:val="center"/>
          </w:tcPr>
          <w:p w14:paraId="4194C9EB"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18</w:t>
            </w:r>
          </w:p>
        </w:tc>
        <w:tc>
          <w:tcPr>
            <w:tcW w:w="2392" w:type="dxa"/>
            <w:vMerge/>
          </w:tcPr>
          <w:p w14:paraId="041307D4"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6920001E"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人造板非交接面应进行封边或涂饰处理</w:t>
            </w:r>
          </w:p>
        </w:tc>
        <w:tc>
          <w:tcPr>
            <w:tcW w:w="946" w:type="dxa"/>
            <w:gridSpan w:val="2"/>
            <w:tcBorders>
              <w:right w:val="single" w:sz="4" w:space="0" w:color="auto"/>
            </w:tcBorders>
            <w:vAlign w:val="center"/>
          </w:tcPr>
          <w:p w14:paraId="0BB1704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gridSpan w:val="2"/>
            <w:tcBorders>
              <w:left w:val="single" w:sz="4" w:space="0" w:color="auto"/>
            </w:tcBorders>
            <w:vAlign w:val="center"/>
          </w:tcPr>
          <w:p w14:paraId="312CB3B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A19E7CF" w14:textId="77777777">
        <w:trPr>
          <w:trHeight w:val="285"/>
        </w:trPr>
        <w:tc>
          <w:tcPr>
            <w:tcW w:w="661" w:type="dxa"/>
            <w:vAlign w:val="center"/>
          </w:tcPr>
          <w:p w14:paraId="2958FEF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19</w:t>
            </w:r>
          </w:p>
        </w:tc>
        <w:tc>
          <w:tcPr>
            <w:tcW w:w="2392" w:type="dxa"/>
            <w:vMerge/>
          </w:tcPr>
          <w:p w14:paraId="5639F5D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0899F89A"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封边处不应脱胶、鼓泡或开裂</w:t>
            </w:r>
          </w:p>
        </w:tc>
        <w:tc>
          <w:tcPr>
            <w:tcW w:w="946" w:type="dxa"/>
            <w:gridSpan w:val="2"/>
            <w:tcBorders>
              <w:right w:val="single" w:sz="4" w:space="0" w:color="auto"/>
            </w:tcBorders>
            <w:vAlign w:val="center"/>
          </w:tcPr>
          <w:p w14:paraId="15E2F33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57" w:type="dxa"/>
            <w:gridSpan w:val="3"/>
            <w:tcBorders>
              <w:left w:val="single" w:sz="4" w:space="0" w:color="auto"/>
            </w:tcBorders>
            <w:vAlign w:val="center"/>
          </w:tcPr>
          <w:p w14:paraId="3E98E1C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7E9561F8" w14:textId="77777777">
        <w:trPr>
          <w:gridAfter w:val="1"/>
          <w:wAfter w:w="12" w:type="dxa"/>
          <w:trHeight w:val="285"/>
        </w:trPr>
        <w:tc>
          <w:tcPr>
            <w:tcW w:w="661" w:type="dxa"/>
            <w:vAlign w:val="center"/>
          </w:tcPr>
          <w:p w14:paraId="1EDEAE3E"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2392" w:type="dxa"/>
            <w:vMerge/>
          </w:tcPr>
          <w:p w14:paraId="5FCF434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2D551B4A"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外表应无划痕、压痕、明显色差</w:t>
            </w:r>
          </w:p>
        </w:tc>
        <w:tc>
          <w:tcPr>
            <w:tcW w:w="946" w:type="dxa"/>
            <w:gridSpan w:val="2"/>
            <w:tcBorders>
              <w:right w:val="single" w:sz="4" w:space="0" w:color="auto"/>
            </w:tcBorders>
            <w:vAlign w:val="center"/>
          </w:tcPr>
          <w:p w14:paraId="3504C29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12A928F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5DB7EE7A" w14:textId="77777777">
        <w:trPr>
          <w:gridAfter w:val="1"/>
          <w:wAfter w:w="12" w:type="dxa"/>
          <w:trHeight w:val="285"/>
        </w:trPr>
        <w:tc>
          <w:tcPr>
            <w:tcW w:w="661" w:type="dxa"/>
            <w:vAlign w:val="center"/>
          </w:tcPr>
          <w:p w14:paraId="43DC69EB"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21</w:t>
            </w:r>
          </w:p>
        </w:tc>
        <w:tc>
          <w:tcPr>
            <w:tcW w:w="2392" w:type="dxa"/>
            <w:vMerge/>
          </w:tcPr>
          <w:p w14:paraId="79D83BE7"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777EFD75"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贴面应严密、平整，无明显透胶</w:t>
            </w:r>
          </w:p>
        </w:tc>
        <w:tc>
          <w:tcPr>
            <w:tcW w:w="946" w:type="dxa"/>
            <w:gridSpan w:val="2"/>
            <w:tcBorders>
              <w:right w:val="single" w:sz="4" w:space="0" w:color="auto"/>
            </w:tcBorders>
            <w:vAlign w:val="center"/>
          </w:tcPr>
          <w:p w14:paraId="5DCE6B1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52F009E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7ADEADF8" w14:textId="77777777">
        <w:trPr>
          <w:gridAfter w:val="1"/>
          <w:wAfter w:w="12" w:type="dxa"/>
        </w:trPr>
        <w:tc>
          <w:tcPr>
            <w:tcW w:w="661" w:type="dxa"/>
            <w:vAlign w:val="center"/>
          </w:tcPr>
          <w:p w14:paraId="7444B42E"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22</w:t>
            </w:r>
          </w:p>
        </w:tc>
        <w:tc>
          <w:tcPr>
            <w:tcW w:w="2392" w:type="dxa"/>
            <w:vMerge w:val="restart"/>
            <w:vAlign w:val="center"/>
          </w:tcPr>
          <w:p w14:paraId="0AC13E3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漆膜</w:t>
            </w:r>
          </w:p>
        </w:tc>
        <w:tc>
          <w:tcPr>
            <w:tcW w:w="4296" w:type="dxa"/>
          </w:tcPr>
          <w:p w14:paraId="327BFD2D"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应无脱色、掉色现象</w:t>
            </w:r>
          </w:p>
        </w:tc>
        <w:tc>
          <w:tcPr>
            <w:tcW w:w="946" w:type="dxa"/>
            <w:gridSpan w:val="2"/>
            <w:tcBorders>
              <w:right w:val="single" w:sz="4" w:space="0" w:color="auto"/>
            </w:tcBorders>
            <w:vAlign w:val="center"/>
          </w:tcPr>
          <w:p w14:paraId="59AC683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gridSpan w:val="2"/>
            <w:tcBorders>
              <w:left w:val="single" w:sz="4" w:space="0" w:color="auto"/>
            </w:tcBorders>
            <w:vAlign w:val="center"/>
          </w:tcPr>
          <w:p w14:paraId="4627AB2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7002704D" w14:textId="77777777">
        <w:trPr>
          <w:gridAfter w:val="1"/>
          <w:wAfter w:w="12" w:type="dxa"/>
        </w:trPr>
        <w:tc>
          <w:tcPr>
            <w:tcW w:w="661" w:type="dxa"/>
            <w:vAlign w:val="center"/>
          </w:tcPr>
          <w:p w14:paraId="4BC4EE04"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23</w:t>
            </w:r>
          </w:p>
        </w:tc>
        <w:tc>
          <w:tcPr>
            <w:tcW w:w="2392" w:type="dxa"/>
            <w:vMerge/>
            <w:vAlign w:val="center"/>
          </w:tcPr>
          <w:p w14:paraId="5CEBF115"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Pr>
          <w:p w14:paraId="628CA677"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漆膜不应有皱皮、发粘或漏漆现象</w:t>
            </w:r>
          </w:p>
        </w:tc>
        <w:tc>
          <w:tcPr>
            <w:tcW w:w="946" w:type="dxa"/>
            <w:gridSpan w:val="2"/>
            <w:tcBorders>
              <w:right w:val="single" w:sz="4" w:space="0" w:color="auto"/>
            </w:tcBorders>
            <w:vAlign w:val="center"/>
          </w:tcPr>
          <w:p w14:paraId="48DB1C6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945" w:type="dxa"/>
            <w:gridSpan w:val="2"/>
            <w:tcBorders>
              <w:left w:val="single" w:sz="4" w:space="0" w:color="auto"/>
            </w:tcBorders>
            <w:vAlign w:val="center"/>
          </w:tcPr>
          <w:p w14:paraId="18DCF72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380E2DA" w14:textId="77777777">
        <w:trPr>
          <w:gridAfter w:val="1"/>
          <w:wAfter w:w="12" w:type="dxa"/>
        </w:trPr>
        <w:tc>
          <w:tcPr>
            <w:tcW w:w="661" w:type="dxa"/>
            <w:vAlign w:val="center"/>
          </w:tcPr>
          <w:p w14:paraId="289B31B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24</w:t>
            </w:r>
          </w:p>
        </w:tc>
        <w:tc>
          <w:tcPr>
            <w:tcW w:w="2392" w:type="dxa"/>
            <w:vMerge/>
          </w:tcPr>
          <w:p w14:paraId="64CED0C8" w14:textId="77777777" w:rsidR="00D016B7" w:rsidRDefault="00D016B7">
            <w:pPr>
              <w:widowControl/>
              <w:tabs>
                <w:tab w:val="center" w:pos="4201"/>
                <w:tab w:val="right" w:leader="dot" w:pos="9298"/>
              </w:tabs>
              <w:autoSpaceDE w:val="0"/>
              <w:autoSpaceDN w:val="0"/>
              <w:adjustRightInd/>
              <w:spacing w:line="240" w:lineRule="auto"/>
              <w:ind w:firstLine="360"/>
              <w:jc w:val="center"/>
              <w:rPr>
                <w:rFonts w:ascii="宋体" w:hAnsi="宋体"/>
                <w:kern w:val="0"/>
                <w:sz w:val="18"/>
                <w:szCs w:val="18"/>
              </w:rPr>
            </w:pPr>
          </w:p>
        </w:tc>
        <w:tc>
          <w:tcPr>
            <w:tcW w:w="4296" w:type="dxa"/>
          </w:tcPr>
          <w:p w14:paraId="6D2C754D"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同色部件的色泽应相似</w:t>
            </w:r>
          </w:p>
        </w:tc>
        <w:tc>
          <w:tcPr>
            <w:tcW w:w="946" w:type="dxa"/>
            <w:gridSpan w:val="2"/>
            <w:tcBorders>
              <w:right w:val="single" w:sz="4" w:space="0" w:color="auto"/>
            </w:tcBorders>
            <w:vAlign w:val="center"/>
          </w:tcPr>
          <w:p w14:paraId="5D9CF35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6930783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6AFFD951" w14:textId="77777777">
        <w:trPr>
          <w:gridAfter w:val="1"/>
          <w:wAfter w:w="12" w:type="dxa"/>
        </w:trPr>
        <w:tc>
          <w:tcPr>
            <w:tcW w:w="661" w:type="dxa"/>
            <w:vAlign w:val="center"/>
          </w:tcPr>
          <w:p w14:paraId="028B64E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5</w:t>
            </w:r>
          </w:p>
        </w:tc>
        <w:tc>
          <w:tcPr>
            <w:tcW w:w="2392" w:type="dxa"/>
            <w:vMerge/>
          </w:tcPr>
          <w:p w14:paraId="38AA524D" w14:textId="77777777" w:rsidR="00D016B7" w:rsidRDefault="00D016B7">
            <w:pPr>
              <w:widowControl/>
              <w:tabs>
                <w:tab w:val="center" w:pos="4201"/>
                <w:tab w:val="right" w:leader="dot" w:pos="9298"/>
              </w:tabs>
              <w:autoSpaceDE w:val="0"/>
              <w:autoSpaceDN w:val="0"/>
              <w:adjustRightInd/>
              <w:spacing w:line="240" w:lineRule="auto"/>
              <w:ind w:firstLine="360"/>
              <w:jc w:val="center"/>
              <w:rPr>
                <w:rFonts w:ascii="宋体" w:hAnsi="宋体"/>
                <w:kern w:val="0"/>
                <w:sz w:val="18"/>
                <w:szCs w:val="18"/>
              </w:rPr>
            </w:pPr>
          </w:p>
        </w:tc>
        <w:tc>
          <w:tcPr>
            <w:tcW w:w="4296" w:type="dxa"/>
          </w:tcPr>
          <w:p w14:paraId="792414C9"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漆膜应平整光滑、清晰，无明显粒子、涨边现象；涂层应无明显加工痕迹、划痕、裂纹、雾光、白棱、白点、鼓泡、油白、流挂、缩孔、刷毛、积粉和杂渣。每项缺陷数不超过4处</w:t>
            </w:r>
            <w:r>
              <w:rPr>
                <w:rFonts w:ascii="宋体" w:hAnsi="宋体" w:hint="eastAsia"/>
                <w:kern w:val="0"/>
                <w:sz w:val="18"/>
                <w:szCs w:val="18"/>
                <w:vertAlign w:val="superscript"/>
              </w:rPr>
              <w:t>a</w:t>
            </w:r>
          </w:p>
        </w:tc>
        <w:tc>
          <w:tcPr>
            <w:tcW w:w="946" w:type="dxa"/>
            <w:gridSpan w:val="2"/>
            <w:tcBorders>
              <w:right w:val="single" w:sz="4" w:space="0" w:color="auto"/>
            </w:tcBorders>
            <w:vAlign w:val="center"/>
          </w:tcPr>
          <w:p w14:paraId="783E586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left w:val="single" w:sz="4" w:space="0" w:color="auto"/>
            </w:tcBorders>
            <w:vAlign w:val="center"/>
          </w:tcPr>
          <w:p w14:paraId="0AD3661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2787D64C" w14:textId="77777777">
        <w:trPr>
          <w:gridAfter w:val="1"/>
          <w:wAfter w:w="12" w:type="dxa"/>
          <w:trHeight w:val="150"/>
        </w:trPr>
        <w:tc>
          <w:tcPr>
            <w:tcW w:w="661" w:type="dxa"/>
            <w:tcBorders>
              <w:top w:val="single" w:sz="6" w:space="0" w:color="auto"/>
            </w:tcBorders>
            <w:shd w:val="clear" w:color="auto" w:fill="auto"/>
            <w:vAlign w:val="center"/>
          </w:tcPr>
          <w:p w14:paraId="7440E04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6</w:t>
            </w:r>
          </w:p>
        </w:tc>
        <w:tc>
          <w:tcPr>
            <w:tcW w:w="2392" w:type="dxa"/>
            <w:vMerge w:val="restart"/>
            <w:tcBorders>
              <w:top w:val="single" w:sz="6" w:space="0" w:color="auto"/>
            </w:tcBorders>
            <w:vAlign w:val="center"/>
          </w:tcPr>
          <w:p w14:paraId="77E8D45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玻璃件</w:t>
            </w:r>
          </w:p>
        </w:tc>
        <w:tc>
          <w:tcPr>
            <w:tcW w:w="4296" w:type="dxa"/>
            <w:tcBorders>
              <w:top w:val="single" w:sz="6" w:space="0" w:color="auto"/>
            </w:tcBorders>
          </w:tcPr>
          <w:p w14:paraId="3A26F1A3" w14:textId="77777777" w:rsidR="00D016B7" w:rsidRDefault="0042011B">
            <w:pPr>
              <w:widowControl/>
              <w:tabs>
                <w:tab w:val="center" w:pos="4201"/>
                <w:tab w:val="right" w:leader="dot" w:pos="9298"/>
              </w:tabs>
              <w:autoSpaceDE w:val="0"/>
              <w:autoSpaceDN w:val="0"/>
              <w:adjustRightInd/>
              <w:spacing w:line="240" w:lineRule="auto"/>
              <w:rPr>
                <w:rFonts w:ascii="宋体" w:hAnsi="Times New Roman"/>
                <w:kern w:val="0"/>
                <w:sz w:val="18"/>
                <w:szCs w:val="18"/>
              </w:rPr>
            </w:pPr>
            <w:r>
              <w:rPr>
                <w:rFonts w:ascii="宋体" w:hAnsi="宋体" w:hint="eastAsia"/>
                <w:kern w:val="0"/>
                <w:sz w:val="18"/>
                <w:szCs w:val="18"/>
              </w:rPr>
              <w:t>外露</w:t>
            </w:r>
            <w:r>
              <w:rPr>
                <w:rFonts w:ascii="宋体" w:hAnsi="宋体"/>
                <w:kern w:val="0"/>
                <w:sz w:val="18"/>
                <w:szCs w:val="18"/>
              </w:rPr>
              <w:t>周边应磨边处理，</w:t>
            </w:r>
            <w:r>
              <w:rPr>
                <w:rFonts w:ascii="宋体" w:hAnsi="宋体" w:hint="eastAsia"/>
                <w:kern w:val="0"/>
                <w:sz w:val="18"/>
                <w:szCs w:val="18"/>
              </w:rPr>
              <w:t>安装牢固</w:t>
            </w:r>
          </w:p>
        </w:tc>
        <w:tc>
          <w:tcPr>
            <w:tcW w:w="946" w:type="dxa"/>
            <w:gridSpan w:val="2"/>
            <w:tcBorders>
              <w:top w:val="single" w:sz="6" w:space="0" w:color="auto"/>
              <w:right w:val="single" w:sz="4" w:space="0" w:color="auto"/>
            </w:tcBorders>
            <w:vAlign w:val="center"/>
          </w:tcPr>
          <w:p w14:paraId="0310C09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c>
          <w:tcPr>
            <w:tcW w:w="945" w:type="dxa"/>
            <w:gridSpan w:val="2"/>
            <w:tcBorders>
              <w:top w:val="single" w:sz="6" w:space="0" w:color="auto"/>
              <w:left w:val="single" w:sz="4" w:space="0" w:color="auto"/>
            </w:tcBorders>
            <w:vAlign w:val="center"/>
          </w:tcPr>
          <w:p w14:paraId="34B8906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DB2CA26" w14:textId="77777777">
        <w:trPr>
          <w:gridAfter w:val="1"/>
          <w:wAfter w:w="12" w:type="dxa"/>
          <w:trHeight w:val="321"/>
        </w:trPr>
        <w:tc>
          <w:tcPr>
            <w:tcW w:w="661" w:type="dxa"/>
            <w:tcBorders>
              <w:top w:val="single" w:sz="6" w:space="0" w:color="auto"/>
              <w:bottom w:val="single" w:sz="6" w:space="0" w:color="auto"/>
            </w:tcBorders>
            <w:shd w:val="clear" w:color="auto" w:fill="auto"/>
            <w:vAlign w:val="center"/>
          </w:tcPr>
          <w:p w14:paraId="2134F229"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7</w:t>
            </w:r>
          </w:p>
        </w:tc>
        <w:tc>
          <w:tcPr>
            <w:tcW w:w="2392" w:type="dxa"/>
            <w:vMerge/>
            <w:tcBorders>
              <w:top w:val="single" w:sz="6" w:space="0" w:color="auto"/>
              <w:bottom w:val="single" w:sz="6" w:space="0" w:color="auto"/>
            </w:tcBorders>
            <w:vAlign w:val="center"/>
          </w:tcPr>
          <w:p w14:paraId="073ACC7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Borders>
              <w:top w:val="single" w:sz="6" w:space="0" w:color="auto"/>
              <w:bottom w:val="single" w:sz="6" w:space="0" w:color="auto"/>
            </w:tcBorders>
          </w:tcPr>
          <w:p w14:paraId="75C396B9" w14:textId="77777777" w:rsidR="00D016B7" w:rsidRDefault="0042011B">
            <w:pPr>
              <w:widowControl/>
              <w:tabs>
                <w:tab w:val="center" w:pos="4201"/>
                <w:tab w:val="right" w:leader="dot" w:pos="9298"/>
              </w:tabs>
              <w:autoSpaceDE w:val="0"/>
              <w:autoSpaceDN w:val="0"/>
              <w:adjustRightInd/>
              <w:spacing w:line="240" w:lineRule="auto"/>
              <w:rPr>
                <w:rFonts w:ascii="宋体" w:hAnsi="Times New Roman"/>
                <w:kern w:val="0"/>
                <w:sz w:val="18"/>
                <w:szCs w:val="18"/>
              </w:rPr>
            </w:pPr>
            <w:r>
              <w:rPr>
                <w:rFonts w:ascii="宋体" w:hAnsi="宋体"/>
                <w:kern w:val="0"/>
                <w:sz w:val="18"/>
                <w:szCs w:val="18"/>
              </w:rPr>
              <w:t>玻璃应</w:t>
            </w:r>
            <w:r>
              <w:rPr>
                <w:rFonts w:ascii="宋体" w:hAnsi="宋体" w:hint="eastAsia"/>
                <w:kern w:val="0"/>
                <w:sz w:val="18"/>
                <w:szCs w:val="18"/>
              </w:rPr>
              <w:t>光洁平滑，</w:t>
            </w:r>
            <w:r>
              <w:rPr>
                <w:rFonts w:ascii="宋体" w:hAnsi="宋体"/>
                <w:kern w:val="0"/>
                <w:sz w:val="18"/>
                <w:szCs w:val="18"/>
              </w:rPr>
              <w:t>不</w:t>
            </w:r>
            <w:r>
              <w:rPr>
                <w:rFonts w:ascii="宋体" w:hAnsi="宋体" w:hint="eastAsia"/>
                <w:kern w:val="0"/>
                <w:sz w:val="18"/>
                <w:szCs w:val="18"/>
              </w:rPr>
              <w:t>应</w:t>
            </w:r>
            <w:r>
              <w:rPr>
                <w:rFonts w:ascii="宋体" w:hAnsi="宋体"/>
                <w:kern w:val="0"/>
                <w:sz w:val="18"/>
                <w:szCs w:val="18"/>
              </w:rPr>
              <w:t>有裂纹</w:t>
            </w:r>
            <w:r>
              <w:rPr>
                <w:rFonts w:ascii="宋体" w:hAnsi="宋体" w:hint="eastAsia"/>
                <w:kern w:val="0"/>
                <w:sz w:val="18"/>
                <w:szCs w:val="18"/>
              </w:rPr>
              <w:t>、</w:t>
            </w:r>
            <w:r>
              <w:rPr>
                <w:rFonts w:ascii="宋体" w:hAnsi="宋体"/>
                <w:kern w:val="0"/>
                <w:sz w:val="18"/>
                <w:szCs w:val="18"/>
              </w:rPr>
              <w:t>划伤、沙粒、疙瘩和麻点等缺陷</w:t>
            </w:r>
            <w:r>
              <w:rPr>
                <w:rFonts w:ascii="宋体" w:hAnsi="宋体" w:hint="eastAsia"/>
                <w:kern w:val="0"/>
                <w:sz w:val="18"/>
                <w:szCs w:val="18"/>
                <w:vertAlign w:val="superscript"/>
              </w:rPr>
              <w:t>a</w:t>
            </w:r>
          </w:p>
        </w:tc>
        <w:tc>
          <w:tcPr>
            <w:tcW w:w="946" w:type="dxa"/>
            <w:gridSpan w:val="2"/>
            <w:tcBorders>
              <w:top w:val="single" w:sz="6" w:space="0" w:color="auto"/>
              <w:bottom w:val="single" w:sz="6" w:space="0" w:color="auto"/>
              <w:right w:val="single" w:sz="4" w:space="0" w:color="auto"/>
            </w:tcBorders>
            <w:vAlign w:val="center"/>
          </w:tcPr>
          <w:p w14:paraId="6B7A23B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top w:val="single" w:sz="6" w:space="0" w:color="auto"/>
              <w:left w:val="single" w:sz="4" w:space="0" w:color="auto"/>
              <w:bottom w:val="single" w:sz="6" w:space="0" w:color="auto"/>
            </w:tcBorders>
            <w:vAlign w:val="center"/>
          </w:tcPr>
          <w:p w14:paraId="47B88AD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12CDE0CA" w14:textId="77777777">
        <w:trPr>
          <w:gridAfter w:val="1"/>
          <w:wAfter w:w="12" w:type="dxa"/>
          <w:trHeight w:val="122"/>
        </w:trPr>
        <w:tc>
          <w:tcPr>
            <w:tcW w:w="661" w:type="dxa"/>
            <w:tcBorders>
              <w:top w:val="single" w:sz="6" w:space="0" w:color="auto"/>
              <w:bottom w:val="single" w:sz="6" w:space="0" w:color="auto"/>
            </w:tcBorders>
            <w:vAlign w:val="center"/>
          </w:tcPr>
          <w:p w14:paraId="1F01D33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r>
              <w:rPr>
                <w:rFonts w:ascii="宋体" w:hAnsi="宋体"/>
                <w:kern w:val="0"/>
                <w:sz w:val="18"/>
                <w:szCs w:val="18"/>
              </w:rPr>
              <w:t>8</w:t>
            </w:r>
          </w:p>
        </w:tc>
        <w:tc>
          <w:tcPr>
            <w:tcW w:w="2392" w:type="dxa"/>
            <w:vMerge w:val="restart"/>
            <w:tcBorders>
              <w:top w:val="single" w:sz="6" w:space="0" w:color="auto"/>
            </w:tcBorders>
            <w:vAlign w:val="center"/>
          </w:tcPr>
          <w:p w14:paraId="240FF24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塑料件</w:t>
            </w:r>
          </w:p>
        </w:tc>
        <w:tc>
          <w:tcPr>
            <w:tcW w:w="4296" w:type="dxa"/>
            <w:tcBorders>
              <w:top w:val="single" w:sz="6" w:space="0" w:color="auto"/>
              <w:bottom w:val="single" w:sz="6" w:space="0" w:color="auto"/>
            </w:tcBorders>
            <w:vAlign w:val="center"/>
          </w:tcPr>
          <w:p w14:paraId="12CDF106" w14:textId="77777777" w:rsidR="00D016B7" w:rsidRDefault="0042011B">
            <w:pPr>
              <w:pStyle w:val="affffa"/>
              <w:ind w:firstLineChars="0" w:firstLine="0"/>
              <w:rPr>
                <w:sz w:val="18"/>
                <w:szCs w:val="18"/>
              </w:rPr>
            </w:pPr>
            <w:r>
              <w:rPr>
                <w:rFonts w:hint="eastAsia"/>
                <w:sz w:val="18"/>
                <w:szCs w:val="18"/>
              </w:rPr>
              <w:t>应无裂纹，无明显变形</w:t>
            </w:r>
          </w:p>
        </w:tc>
        <w:tc>
          <w:tcPr>
            <w:tcW w:w="946" w:type="dxa"/>
            <w:gridSpan w:val="2"/>
            <w:tcBorders>
              <w:top w:val="single" w:sz="6" w:space="0" w:color="auto"/>
              <w:bottom w:val="single" w:sz="6" w:space="0" w:color="auto"/>
              <w:right w:val="single" w:sz="4" w:space="0" w:color="auto"/>
            </w:tcBorders>
            <w:vAlign w:val="center"/>
          </w:tcPr>
          <w:p w14:paraId="01A4304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c>
          <w:tcPr>
            <w:tcW w:w="945" w:type="dxa"/>
            <w:gridSpan w:val="2"/>
            <w:tcBorders>
              <w:top w:val="single" w:sz="6" w:space="0" w:color="auto"/>
              <w:left w:val="single" w:sz="4" w:space="0" w:color="auto"/>
              <w:bottom w:val="single" w:sz="6" w:space="0" w:color="auto"/>
            </w:tcBorders>
            <w:vAlign w:val="center"/>
          </w:tcPr>
          <w:p w14:paraId="12DBBC2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1C0350B9" w14:textId="77777777">
        <w:trPr>
          <w:gridAfter w:val="1"/>
          <w:wAfter w:w="12" w:type="dxa"/>
          <w:trHeight w:val="141"/>
        </w:trPr>
        <w:tc>
          <w:tcPr>
            <w:tcW w:w="661" w:type="dxa"/>
            <w:tcBorders>
              <w:top w:val="single" w:sz="6" w:space="0" w:color="auto"/>
              <w:bottom w:val="single" w:sz="6" w:space="0" w:color="auto"/>
            </w:tcBorders>
            <w:vAlign w:val="center"/>
          </w:tcPr>
          <w:p w14:paraId="7F35625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29</w:t>
            </w:r>
          </w:p>
        </w:tc>
        <w:tc>
          <w:tcPr>
            <w:tcW w:w="2392" w:type="dxa"/>
            <w:vMerge/>
            <w:vAlign w:val="center"/>
          </w:tcPr>
          <w:p w14:paraId="3E0A613C"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Borders>
              <w:top w:val="single" w:sz="6" w:space="0" w:color="auto"/>
              <w:bottom w:val="single" w:sz="6" w:space="0" w:color="auto"/>
            </w:tcBorders>
            <w:vAlign w:val="center"/>
          </w:tcPr>
          <w:p w14:paraId="2F4110E4" w14:textId="77777777" w:rsidR="00D016B7" w:rsidRDefault="0042011B">
            <w:pPr>
              <w:pStyle w:val="affffa"/>
              <w:ind w:firstLineChars="0" w:firstLine="0"/>
              <w:rPr>
                <w:sz w:val="18"/>
                <w:szCs w:val="18"/>
              </w:rPr>
            </w:pPr>
            <w:r>
              <w:rPr>
                <w:rFonts w:hint="eastAsia"/>
                <w:sz w:val="18"/>
                <w:szCs w:val="18"/>
              </w:rPr>
              <w:t>应无明显缩孔、气泡、杂质、伤痕</w:t>
            </w:r>
          </w:p>
        </w:tc>
        <w:tc>
          <w:tcPr>
            <w:tcW w:w="946" w:type="dxa"/>
            <w:gridSpan w:val="2"/>
            <w:tcBorders>
              <w:top w:val="single" w:sz="6" w:space="0" w:color="auto"/>
              <w:bottom w:val="single" w:sz="6" w:space="0" w:color="auto"/>
              <w:right w:val="single" w:sz="4" w:space="0" w:color="auto"/>
            </w:tcBorders>
            <w:vAlign w:val="center"/>
          </w:tcPr>
          <w:p w14:paraId="6E31C95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top w:val="single" w:sz="6" w:space="0" w:color="auto"/>
              <w:left w:val="single" w:sz="4" w:space="0" w:color="auto"/>
              <w:bottom w:val="single" w:sz="6" w:space="0" w:color="auto"/>
            </w:tcBorders>
            <w:vAlign w:val="center"/>
          </w:tcPr>
          <w:p w14:paraId="0706695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078E00A7" w14:textId="77777777">
        <w:trPr>
          <w:gridAfter w:val="1"/>
          <w:wAfter w:w="12" w:type="dxa"/>
          <w:trHeight w:val="141"/>
        </w:trPr>
        <w:tc>
          <w:tcPr>
            <w:tcW w:w="661" w:type="dxa"/>
            <w:tcBorders>
              <w:top w:val="single" w:sz="6" w:space="0" w:color="auto"/>
              <w:bottom w:val="single" w:sz="6" w:space="0" w:color="auto"/>
            </w:tcBorders>
            <w:vAlign w:val="center"/>
          </w:tcPr>
          <w:p w14:paraId="463C8C3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30</w:t>
            </w:r>
          </w:p>
        </w:tc>
        <w:tc>
          <w:tcPr>
            <w:tcW w:w="2392" w:type="dxa"/>
            <w:vMerge/>
            <w:vAlign w:val="center"/>
          </w:tcPr>
          <w:p w14:paraId="1BDB1C7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Borders>
              <w:top w:val="single" w:sz="6" w:space="0" w:color="auto"/>
              <w:bottom w:val="single" w:sz="6" w:space="0" w:color="auto"/>
            </w:tcBorders>
            <w:vAlign w:val="center"/>
          </w:tcPr>
          <w:p w14:paraId="3FE044A5" w14:textId="77777777" w:rsidR="00D016B7" w:rsidRDefault="0042011B">
            <w:pPr>
              <w:pStyle w:val="affffa"/>
              <w:ind w:firstLineChars="0" w:firstLine="0"/>
              <w:rPr>
                <w:sz w:val="18"/>
                <w:szCs w:val="18"/>
              </w:rPr>
            </w:pPr>
            <w:r>
              <w:rPr>
                <w:rFonts w:hint="eastAsia"/>
                <w:sz w:val="18"/>
                <w:szCs w:val="18"/>
              </w:rPr>
              <w:t>外表用塑料件表面应光洁,应无划痕、污染、明显色差等</w:t>
            </w:r>
          </w:p>
        </w:tc>
        <w:tc>
          <w:tcPr>
            <w:tcW w:w="946" w:type="dxa"/>
            <w:gridSpan w:val="2"/>
            <w:tcBorders>
              <w:top w:val="single" w:sz="6" w:space="0" w:color="auto"/>
              <w:bottom w:val="single" w:sz="6" w:space="0" w:color="auto"/>
              <w:right w:val="single" w:sz="4" w:space="0" w:color="auto"/>
            </w:tcBorders>
            <w:vAlign w:val="center"/>
          </w:tcPr>
          <w:p w14:paraId="19B63CF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top w:val="single" w:sz="6" w:space="0" w:color="auto"/>
              <w:left w:val="single" w:sz="4" w:space="0" w:color="auto"/>
              <w:bottom w:val="single" w:sz="6" w:space="0" w:color="auto"/>
            </w:tcBorders>
            <w:vAlign w:val="center"/>
          </w:tcPr>
          <w:p w14:paraId="7F4EA7F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26EBA93A" w14:textId="77777777">
        <w:trPr>
          <w:gridAfter w:val="1"/>
          <w:wAfter w:w="12" w:type="dxa"/>
          <w:trHeight w:val="141"/>
        </w:trPr>
        <w:tc>
          <w:tcPr>
            <w:tcW w:w="661" w:type="dxa"/>
            <w:tcBorders>
              <w:top w:val="single" w:sz="6" w:space="0" w:color="auto"/>
              <w:bottom w:val="single" w:sz="6" w:space="0" w:color="auto"/>
            </w:tcBorders>
            <w:vAlign w:val="center"/>
          </w:tcPr>
          <w:p w14:paraId="6DBBC56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r>
              <w:rPr>
                <w:rFonts w:ascii="宋体" w:hAnsi="宋体"/>
                <w:kern w:val="0"/>
                <w:sz w:val="18"/>
                <w:szCs w:val="18"/>
              </w:rPr>
              <w:t>0</w:t>
            </w:r>
          </w:p>
        </w:tc>
        <w:tc>
          <w:tcPr>
            <w:tcW w:w="2392" w:type="dxa"/>
            <w:vMerge w:val="restart"/>
            <w:vAlign w:val="center"/>
          </w:tcPr>
          <w:p w14:paraId="57901BB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五金配件及连接件</w:t>
            </w:r>
          </w:p>
        </w:tc>
        <w:tc>
          <w:tcPr>
            <w:tcW w:w="4296" w:type="dxa"/>
            <w:tcBorders>
              <w:top w:val="single" w:sz="6" w:space="0" w:color="auto"/>
              <w:bottom w:val="single" w:sz="6" w:space="0" w:color="auto"/>
            </w:tcBorders>
          </w:tcPr>
          <w:p w14:paraId="4E841086"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应无锈蚀、毛刺、锐棱</w:t>
            </w:r>
          </w:p>
        </w:tc>
        <w:tc>
          <w:tcPr>
            <w:tcW w:w="946" w:type="dxa"/>
            <w:gridSpan w:val="2"/>
            <w:tcBorders>
              <w:top w:val="single" w:sz="6" w:space="0" w:color="auto"/>
              <w:bottom w:val="single" w:sz="6" w:space="0" w:color="auto"/>
              <w:right w:val="single" w:sz="4" w:space="0" w:color="auto"/>
            </w:tcBorders>
            <w:vAlign w:val="center"/>
          </w:tcPr>
          <w:p w14:paraId="3B7AC4B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c>
          <w:tcPr>
            <w:tcW w:w="945" w:type="dxa"/>
            <w:gridSpan w:val="2"/>
            <w:tcBorders>
              <w:top w:val="single" w:sz="6" w:space="0" w:color="auto"/>
              <w:left w:val="single" w:sz="4" w:space="0" w:color="auto"/>
              <w:bottom w:val="single" w:sz="6" w:space="0" w:color="auto"/>
            </w:tcBorders>
            <w:vAlign w:val="center"/>
          </w:tcPr>
          <w:p w14:paraId="6FDA5B4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24584F4A" w14:textId="77777777">
        <w:trPr>
          <w:gridAfter w:val="1"/>
          <w:wAfter w:w="12" w:type="dxa"/>
          <w:trHeight w:val="141"/>
        </w:trPr>
        <w:tc>
          <w:tcPr>
            <w:tcW w:w="661" w:type="dxa"/>
            <w:tcBorders>
              <w:top w:val="single" w:sz="6" w:space="0" w:color="auto"/>
              <w:bottom w:val="single" w:sz="6" w:space="0" w:color="auto"/>
            </w:tcBorders>
            <w:vAlign w:val="center"/>
          </w:tcPr>
          <w:p w14:paraId="39C7DD07"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r>
              <w:rPr>
                <w:rFonts w:ascii="宋体" w:hAnsi="宋体"/>
                <w:kern w:val="0"/>
                <w:sz w:val="18"/>
                <w:szCs w:val="18"/>
              </w:rPr>
              <w:t>1</w:t>
            </w:r>
          </w:p>
        </w:tc>
        <w:tc>
          <w:tcPr>
            <w:tcW w:w="2392" w:type="dxa"/>
            <w:vMerge/>
            <w:vAlign w:val="center"/>
          </w:tcPr>
          <w:p w14:paraId="43772FE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296" w:type="dxa"/>
            <w:tcBorders>
              <w:top w:val="single" w:sz="6" w:space="0" w:color="auto"/>
              <w:bottom w:val="single" w:sz="6" w:space="0" w:color="auto"/>
            </w:tcBorders>
          </w:tcPr>
          <w:p w14:paraId="4E75B35E" w14:textId="77777777" w:rsidR="00D016B7" w:rsidRDefault="0042011B">
            <w:pPr>
              <w:widowControl/>
              <w:tabs>
                <w:tab w:val="center" w:pos="4201"/>
                <w:tab w:val="right" w:leader="dot" w:pos="9298"/>
              </w:tabs>
              <w:autoSpaceDE w:val="0"/>
              <w:autoSpaceDN w:val="0"/>
              <w:adjustRightInd/>
              <w:spacing w:line="240" w:lineRule="auto"/>
              <w:rPr>
                <w:rFonts w:ascii="宋体" w:hAnsi="Times New Roman"/>
                <w:kern w:val="0"/>
                <w:sz w:val="18"/>
                <w:szCs w:val="18"/>
              </w:rPr>
            </w:pPr>
            <w:r>
              <w:rPr>
                <w:rFonts w:ascii="宋体" w:hAnsi="宋体" w:hint="eastAsia"/>
                <w:kern w:val="0"/>
                <w:sz w:val="18"/>
                <w:szCs w:val="18"/>
              </w:rPr>
              <w:t>表面应无起泡、泛黄、花斑、烧焦、露底、裂纹、划痕等缺陷</w:t>
            </w:r>
            <w:r>
              <w:rPr>
                <w:rFonts w:ascii="宋体" w:hAnsi="宋体" w:hint="eastAsia"/>
                <w:kern w:val="0"/>
                <w:sz w:val="18"/>
                <w:szCs w:val="18"/>
                <w:vertAlign w:val="superscript"/>
              </w:rPr>
              <w:t>a</w:t>
            </w:r>
          </w:p>
        </w:tc>
        <w:tc>
          <w:tcPr>
            <w:tcW w:w="946" w:type="dxa"/>
            <w:gridSpan w:val="2"/>
            <w:tcBorders>
              <w:top w:val="single" w:sz="6" w:space="0" w:color="auto"/>
              <w:bottom w:val="single" w:sz="6" w:space="0" w:color="auto"/>
              <w:right w:val="single" w:sz="4" w:space="0" w:color="auto"/>
            </w:tcBorders>
            <w:vAlign w:val="center"/>
          </w:tcPr>
          <w:p w14:paraId="146F000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gridSpan w:val="2"/>
            <w:tcBorders>
              <w:top w:val="single" w:sz="6" w:space="0" w:color="auto"/>
              <w:left w:val="single" w:sz="4" w:space="0" w:color="auto"/>
              <w:bottom w:val="single" w:sz="6" w:space="0" w:color="auto"/>
            </w:tcBorders>
            <w:vAlign w:val="center"/>
          </w:tcPr>
          <w:p w14:paraId="0161E9F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2C719566" w14:textId="77777777">
        <w:trPr>
          <w:gridAfter w:val="1"/>
          <w:wAfter w:w="12" w:type="dxa"/>
          <w:trHeight w:val="564"/>
        </w:trPr>
        <w:tc>
          <w:tcPr>
            <w:tcW w:w="9240" w:type="dxa"/>
            <w:gridSpan w:val="7"/>
            <w:tcBorders>
              <w:top w:val="single" w:sz="6" w:space="0" w:color="auto"/>
            </w:tcBorders>
            <w:vAlign w:val="center"/>
          </w:tcPr>
          <w:p w14:paraId="6AE69F13" w14:textId="77777777" w:rsidR="00D016B7" w:rsidRDefault="0042011B">
            <w:pPr>
              <w:pStyle w:val="afff4"/>
              <w:numPr>
                <w:ilvl w:val="0"/>
                <w:numId w:val="0"/>
              </w:numPr>
              <w:ind w:left="363"/>
            </w:pPr>
            <w:r>
              <w:rPr>
                <w:rFonts w:hAnsi="宋体" w:hint="eastAsia"/>
                <w:vertAlign w:val="superscript"/>
              </w:rPr>
              <w:t>a</w:t>
            </w:r>
            <w:r>
              <w:rPr>
                <w:rFonts w:hint="eastAsia"/>
              </w:rPr>
              <w:t>表示该单项中有2项以上（含2项）检验内容，若有1项检验项目不符合要求时，应按1个不合格计数。若某缺陷明显到足以影响产品质量时则作为基本项目判定。</w:t>
            </w:r>
          </w:p>
        </w:tc>
      </w:tr>
    </w:tbl>
    <w:p w14:paraId="1C7D4518" w14:textId="77777777" w:rsidR="00D016B7" w:rsidRDefault="0042011B">
      <w:pPr>
        <w:pStyle w:val="afff"/>
        <w:spacing w:before="156" w:after="156"/>
      </w:pPr>
      <w:bookmarkStart w:id="72" w:name="_Toc212213128"/>
      <w:r>
        <w:rPr>
          <w:rFonts w:hint="eastAsia"/>
        </w:rPr>
        <w:lastRenderedPageBreak/>
        <w:t>主要尺寸及其偏差</w:t>
      </w:r>
      <w:bookmarkEnd w:id="72"/>
    </w:p>
    <w:p w14:paraId="0CD077CC"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主要尺寸及其偏差应符合表</w:t>
      </w:r>
      <w:r>
        <w:rPr>
          <w:rFonts w:ascii="宋体" w:hAnsi="Times New Roman"/>
          <w:kern w:val="0"/>
          <w:szCs w:val="20"/>
        </w:rPr>
        <w:t>2</w:t>
      </w:r>
      <w:r>
        <w:rPr>
          <w:rFonts w:ascii="宋体" w:hAnsi="Times New Roman" w:hint="eastAsia"/>
          <w:kern w:val="0"/>
          <w:szCs w:val="20"/>
        </w:rPr>
        <w:t>的要求。特殊规格尺寸由供需双方协定，并在合同中明示。</w:t>
      </w:r>
    </w:p>
    <w:p w14:paraId="34908AED" w14:textId="77777777" w:rsidR="00D016B7" w:rsidRDefault="0042011B">
      <w:pPr>
        <w:pStyle w:val="aff4"/>
        <w:spacing w:before="156" w:after="156"/>
        <w:rPr>
          <w:rFonts w:hAnsi="宋体"/>
          <w:sz w:val="18"/>
          <w:szCs w:val="18"/>
        </w:rPr>
      </w:pPr>
      <w:r>
        <w:rPr>
          <w:rFonts w:hint="eastAsia"/>
        </w:rPr>
        <w:t>主要尺寸及其偏差</w:t>
      </w:r>
    </w:p>
    <w:p w14:paraId="282E7A52" w14:textId="77777777" w:rsidR="00D016B7" w:rsidRDefault="0042011B">
      <w:pPr>
        <w:pStyle w:val="aff4"/>
        <w:numPr>
          <w:ilvl w:val="0"/>
          <w:numId w:val="0"/>
        </w:numPr>
        <w:spacing w:before="156" w:after="156"/>
        <w:jc w:val="right"/>
        <w:rPr>
          <w:rFonts w:ascii="宋体" w:eastAsia="宋体" w:hAnsi="宋体"/>
          <w:sz w:val="18"/>
          <w:szCs w:val="18"/>
        </w:rPr>
      </w:pPr>
      <w:r>
        <w:rPr>
          <w:rFonts w:hint="eastAsia"/>
        </w:rPr>
        <w:t xml:space="preserve">                   </w:t>
      </w:r>
      <w:r>
        <w:rPr>
          <w:rFonts w:ascii="宋体" w:eastAsia="宋体" w:hAnsi="宋体" w:hint="eastAsia"/>
        </w:rPr>
        <w:t xml:space="preserve"> </w:t>
      </w:r>
      <w:r>
        <w:rPr>
          <w:rFonts w:ascii="宋体" w:eastAsia="宋体" w:hAnsi="宋体" w:hint="eastAsia"/>
          <w:sz w:val="18"/>
          <w:szCs w:val="18"/>
        </w:rPr>
        <w:t>单位为毫米</w:t>
      </w:r>
    </w:p>
    <w:tbl>
      <w:tblPr>
        <w:tblpPr w:leftFromText="180" w:rightFromText="180" w:vertAnchor="text" w:tblpX="318" w:tblpY="1"/>
        <w:tblOverlap w:val="never"/>
        <w:tblW w:w="924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33"/>
        <w:gridCol w:w="945"/>
        <w:gridCol w:w="1260"/>
        <w:gridCol w:w="1275"/>
        <w:gridCol w:w="3240"/>
        <w:gridCol w:w="945"/>
        <w:gridCol w:w="945"/>
      </w:tblGrid>
      <w:tr w:rsidR="00D016B7" w14:paraId="65870C35" w14:textId="77777777">
        <w:trPr>
          <w:trHeight w:val="158"/>
        </w:trPr>
        <w:tc>
          <w:tcPr>
            <w:tcW w:w="633" w:type="dxa"/>
            <w:vMerge w:val="restart"/>
            <w:tcBorders>
              <w:top w:val="single" w:sz="12" w:space="0" w:color="auto"/>
              <w:bottom w:val="single" w:sz="6" w:space="0" w:color="auto"/>
            </w:tcBorders>
            <w:vAlign w:val="center"/>
          </w:tcPr>
          <w:p w14:paraId="1A17559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3480" w:type="dxa"/>
            <w:gridSpan w:val="3"/>
            <w:vMerge w:val="restart"/>
            <w:tcBorders>
              <w:top w:val="single" w:sz="12" w:space="0" w:color="auto"/>
              <w:right w:val="single" w:sz="4" w:space="0" w:color="auto"/>
            </w:tcBorders>
            <w:vAlign w:val="center"/>
          </w:tcPr>
          <w:p w14:paraId="0C3A2A8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3240" w:type="dxa"/>
            <w:vMerge w:val="restart"/>
            <w:tcBorders>
              <w:top w:val="single" w:sz="12" w:space="0" w:color="auto"/>
              <w:left w:val="single" w:sz="4" w:space="0" w:color="auto"/>
              <w:bottom w:val="single" w:sz="6" w:space="0" w:color="auto"/>
            </w:tcBorders>
            <w:vAlign w:val="center"/>
          </w:tcPr>
          <w:p w14:paraId="2E7DBC1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1890" w:type="dxa"/>
            <w:gridSpan w:val="2"/>
            <w:tcBorders>
              <w:top w:val="single" w:sz="12" w:space="0" w:color="auto"/>
              <w:bottom w:val="single" w:sz="6" w:space="0" w:color="auto"/>
            </w:tcBorders>
          </w:tcPr>
          <w:p w14:paraId="28A538F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39A98E3E" w14:textId="77777777">
        <w:trPr>
          <w:trHeight w:val="157"/>
        </w:trPr>
        <w:tc>
          <w:tcPr>
            <w:tcW w:w="633" w:type="dxa"/>
            <w:vMerge/>
            <w:tcBorders>
              <w:top w:val="single" w:sz="6" w:space="0" w:color="auto"/>
              <w:bottom w:val="single" w:sz="12" w:space="0" w:color="auto"/>
            </w:tcBorders>
          </w:tcPr>
          <w:p w14:paraId="08EC3B1A" w14:textId="77777777" w:rsidR="00D016B7" w:rsidRDefault="00D016B7">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3480" w:type="dxa"/>
            <w:gridSpan w:val="3"/>
            <w:vMerge/>
            <w:tcBorders>
              <w:bottom w:val="single" w:sz="12" w:space="0" w:color="auto"/>
              <w:right w:val="single" w:sz="4" w:space="0" w:color="auto"/>
            </w:tcBorders>
          </w:tcPr>
          <w:p w14:paraId="69A412DC" w14:textId="77777777" w:rsidR="00D016B7" w:rsidRDefault="00D016B7">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3240" w:type="dxa"/>
            <w:vMerge/>
            <w:tcBorders>
              <w:top w:val="single" w:sz="6" w:space="0" w:color="auto"/>
              <w:left w:val="single" w:sz="4" w:space="0" w:color="auto"/>
              <w:bottom w:val="single" w:sz="12" w:space="0" w:color="auto"/>
            </w:tcBorders>
          </w:tcPr>
          <w:p w14:paraId="56746786" w14:textId="77777777" w:rsidR="00D016B7" w:rsidRDefault="00D016B7">
            <w:pPr>
              <w:widowControl/>
              <w:tabs>
                <w:tab w:val="center" w:pos="4201"/>
                <w:tab w:val="right" w:leader="dot" w:pos="9298"/>
              </w:tabs>
              <w:autoSpaceDE w:val="0"/>
              <w:autoSpaceDN w:val="0"/>
              <w:adjustRightInd/>
              <w:spacing w:line="240" w:lineRule="auto"/>
              <w:rPr>
                <w:rFonts w:ascii="宋体" w:hAnsi="宋体"/>
                <w:kern w:val="0"/>
                <w:sz w:val="18"/>
                <w:szCs w:val="18"/>
              </w:rPr>
            </w:pPr>
          </w:p>
        </w:tc>
        <w:tc>
          <w:tcPr>
            <w:tcW w:w="945" w:type="dxa"/>
            <w:tcBorders>
              <w:top w:val="single" w:sz="6" w:space="0" w:color="auto"/>
              <w:bottom w:val="single" w:sz="12" w:space="0" w:color="auto"/>
              <w:right w:val="single" w:sz="4" w:space="0" w:color="auto"/>
            </w:tcBorders>
            <w:vAlign w:val="center"/>
          </w:tcPr>
          <w:p w14:paraId="4AB46535" w14:textId="77777777" w:rsidR="00D016B7" w:rsidRDefault="0042011B">
            <w:pPr>
              <w:widowControl/>
              <w:tabs>
                <w:tab w:val="center" w:pos="4201"/>
                <w:tab w:val="right" w:leader="dot" w:pos="9298"/>
              </w:tabs>
              <w:autoSpaceDE w:val="0"/>
              <w:autoSpaceDN w:val="0"/>
              <w:adjustRightInd/>
              <w:spacing w:line="240" w:lineRule="auto"/>
              <w:ind w:right="-227"/>
              <w:jc w:val="center"/>
              <w:rPr>
                <w:rFonts w:ascii="宋体" w:hAnsi="宋体"/>
                <w:kern w:val="0"/>
                <w:sz w:val="18"/>
                <w:szCs w:val="18"/>
              </w:rPr>
            </w:pPr>
            <w:r>
              <w:rPr>
                <w:rFonts w:ascii="宋体" w:hAnsi="宋体" w:hint="eastAsia"/>
                <w:kern w:val="0"/>
                <w:sz w:val="18"/>
                <w:szCs w:val="18"/>
              </w:rPr>
              <w:t>基本</w:t>
            </w:r>
          </w:p>
        </w:tc>
        <w:tc>
          <w:tcPr>
            <w:tcW w:w="945" w:type="dxa"/>
            <w:tcBorders>
              <w:top w:val="single" w:sz="6" w:space="0" w:color="auto"/>
              <w:left w:val="single" w:sz="4" w:space="0" w:color="auto"/>
              <w:bottom w:val="single" w:sz="12" w:space="0" w:color="auto"/>
            </w:tcBorders>
            <w:vAlign w:val="center"/>
          </w:tcPr>
          <w:p w14:paraId="059B80D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4EDA5E37" w14:textId="77777777">
        <w:trPr>
          <w:trHeight w:val="284"/>
        </w:trPr>
        <w:tc>
          <w:tcPr>
            <w:tcW w:w="633" w:type="dxa"/>
            <w:tcBorders>
              <w:top w:val="single" w:sz="12" w:space="0" w:color="auto"/>
              <w:bottom w:val="single" w:sz="6" w:space="0" w:color="auto"/>
            </w:tcBorders>
            <w:vAlign w:val="center"/>
          </w:tcPr>
          <w:p w14:paraId="38C2C2D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945" w:type="dxa"/>
            <w:vMerge w:val="restart"/>
            <w:tcBorders>
              <w:top w:val="single" w:sz="12" w:space="0" w:color="auto"/>
              <w:bottom w:val="single" w:sz="6" w:space="0" w:color="auto"/>
            </w:tcBorders>
            <w:vAlign w:val="center"/>
          </w:tcPr>
          <w:p w14:paraId="22B924D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主要尺寸</w:t>
            </w:r>
          </w:p>
        </w:tc>
        <w:tc>
          <w:tcPr>
            <w:tcW w:w="1260" w:type="dxa"/>
            <w:vMerge w:val="restart"/>
            <w:tcBorders>
              <w:top w:val="single" w:sz="12" w:space="0" w:color="auto"/>
              <w:bottom w:val="single" w:sz="6" w:space="0" w:color="auto"/>
            </w:tcBorders>
            <w:vAlign w:val="center"/>
          </w:tcPr>
          <w:p w14:paraId="33C7468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书柜(架)</w:t>
            </w:r>
          </w:p>
        </w:tc>
        <w:tc>
          <w:tcPr>
            <w:tcW w:w="1275" w:type="dxa"/>
            <w:tcBorders>
              <w:top w:val="single" w:sz="12" w:space="0" w:color="auto"/>
              <w:bottom w:val="single" w:sz="6" w:space="0" w:color="auto"/>
              <w:right w:val="single" w:sz="4" w:space="0" w:color="auto"/>
            </w:tcBorders>
          </w:tcPr>
          <w:p w14:paraId="7EE9EE53"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净深</w:t>
            </w:r>
          </w:p>
        </w:tc>
        <w:tc>
          <w:tcPr>
            <w:tcW w:w="3240" w:type="dxa"/>
            <w:tcBorders>
              <w:top w:val="single" w:sz="12" w:space="0" w:color="auto"/>
              <w:left w:val="single" w:sz="4" w:space="0" w:color="auto"/>
              <w:bottom w:val="single" w:sz="6" w:space="0" w:color="auto"/>
            </w:tcBorders>
          </w:tcPr>
          <w:p w14:paraId="6F68F051"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Pr>
                <w:rFonts w:ascii="宋体" w:hAnsi="宋体"/>
                <w:kern w:val="0"/>
                <w:sz w:val="18"/>
                <w:szCs w:val="18"/>
              </w:rPr>
              <w:t>245</w:t>
            </w:r>
          </w:p>
        </w:tc>
        <w:tc>
          <w:tcPr>
            <w:tcW w:w="945" w:type="dxa"/>
            <w:tcBorders>
              <w:top w:val="single" w:sz="12" w:space="0" w:color="auto"/>
              <w:bottom w:val="single" w:sz="6" w:space="0" w:color="auto"/>
              <w:right w:val="single" w:sz="4" w:space="0" w:color="auto"/>
            </w:tcBorders>
            <w:vAlign w:val="center"/>
          </w:tcPr>
          <w:p w14:paraId="27D85188"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top w:val="single" w:sz="12" w:space="0" w:color="auto"/>
              <w:left w:val="single" w:sz="4" w:space="0" w:color="auto"/>
              <w:bottom w:val="single" w:sz="6" w:space="0" w:color="auto"/>
            </w:tcBorders>
            <w:vAlign w:val="center"/>
          </w:tcPr>
          <w:p w14:paraId="30BC9CDC" w14:textId="77777777" w:rsidR="00D016B7" w:rsidRDefault="0042011B">
            <w:pPr>
              <w:widowControl/>
              <w:tabs>
                <w:tab w:val="center" w:pos="4201"/>
                <w:tab w:val="right" w:leader="dot" w:pos="9298"/>
              </w:tabs>
              <w:autoSpaceDE w:val="0"/>
              <w:autoSpaceDN w:val="0"/>
              <w:adjustRightInd/>
              <w:spacing w:line="240" w:lineRule="auto"/>
              <w:ind w:leftChars="-80" w:left="29" w:right="-168" w:hangingChars="94" w:hanging="197"/>
              <w:jc w:val="center"/>
              <w:rPr>
                <w:rFonts w:ascii="宋体" w:hAnsi="宋体"/>
                <w:kern w:val="0"/>
                <w:sz w:val="18"/>
                <w:szCs w:val="18"/>
              </w:rPr>
            </w:pPr>
            <w:r>
              <w:t>—</w:t>
            </w:r>
          </w:p>
        </w:tc>
      </w:tr>
      <w:tr w:rsidR="00D016B7" w14:paraId="2B2E1B95" w14:textId="77777777">
        <w:trPr>
          <w:trHeight w:val="284"/>
        </w:trPr>
        <w:tc>
          <w:tcPr>
            <w:tcW w:w="633" w:type="dxa"/>
            <w:tcBorders>
              <w:top w:val="single" w:sz="6" w:space="0" w:color="auto"/>
              <w:bottom w:val="single" w:sz="6" w:space="0" w:color="auto"/>
            </w:tcBorders>
            <w:vAlign w:val="center"/>
          </w:tcPr>
          <w:p w14:paraId="2A5D49F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945" w:type="dxa"/>
            <w:vMerge/>
            <w:tcBorders>
              <w:top w:val="single" w:sz="6" w:space="0" w:color="auto"/>
              <w:bottom w:val="single" w:sz="6" w:space="0" w:color="auto"/>
            </w:tcBorders>
            <w:vAlign w:val="center"/>
          </w:tcPr>
          <w:p w14:paraId="57EB1E02"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vMerge/>
            <w:tcBorders>
              <w:top w:val="single" w:sz="6" w:space="0" w:color="auto"/>
              <w:bottom w:val="single" w:sz="6" w:space="0" w:color="auto"/>
            </w:tcBorders>
            <w:vAlign w:val="center"/>
          </w:tcPr>
          <w:p w14:paraId="71EB230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5" w:type="dxa"/>
            <w:tcBorders>
              <w:top w:val="single" w:sz="6" w:space="0" w:color="auto"/>
              <w:bottom w:val="single" w:sz="6" w:space="0" w:color="auto"/>
              <w:right w:val="single" w:sz="4" w:space="0" w:color="auto"/>
            </w:tcBorders>
            <w:vAlign w:val="center"/>
          </w:tcPr>
          <w:p w14:paraId="64AC418C"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层间净高</w:t>
            </w:r>
          </w:p>
        </w:tc>
        <w:tc>
          <w:tcPr>
            <w:tcW w:w="3240" w:type="dxa"/>
            <w:tcBorders>
              <w:top w:val="single" w:sz="6" w:space="0" w:color="auto"/>
              <w:left w:val="single" w:sz="4" w:space="0" w:color="auto"/>
              <w:bottom w:val="single" w:sz="6" w:space="0" w:color="auto"/>
            </w:tcBorders>
            <w:vAlign w:val="center"/>
          </w:tcPr>
          <w:p w14:paraId="3F5B8F12"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≥240</w:t>
            </w:r>
          </w:p>
        </w:tc>
        <w:tc>
          <w:tcPr>
            <w:tcW w:w="945" w:type="dxa"/>
            <w:tcBorders>
              <w:top w:val="single" w:sz="6" w:space="0" w:color="auto"/>
              <w:bottom w:val="single" w:sz="6" w:space="0" w:color="auto"/>
              <w:right w:val="single" w:sz="4" w:space="0" w:color="auto"/>
            </w:tcBorders>
            <w:vAlign w:val="center"/>
          </w:tcPr>
          <w:p w14:paraId="368C7F01"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top w:val="single" w:sz="6" w:space="0" w:color="auto"/>
              <w:left w:val="single" w:sz="4" w:space="0" w:color="auto"/>
              <w:bottom w:val="single" w:sz="6" w:space="0" w:color="auto"/>
            </w:tcBorders>
            <w:vAlign w:val="center"/>
          </w:tcPr>
          <w:p w14:paraId="46F11E8F"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4DC99F55" w14:textId="77777777">
        <w:tblPrEx>
          <w:tblBorders>
            <w:top w:val="single" w:sz="6" w:space="0" w:color="auto"/>
            <w:bottom w:val="single" w:sz="6" w:space="0" w:color="auto"/>
          </w:tblBorders>
        </w:tblPrEx>
        <w:trPr>
          <w:trHeight w:val="283"/>
        </w:trPr>
        <w:tc>
          <w:tcPr>
            <w:tcW w:w="633" w:type="dxa"/>
            <w:tcBorders>
              <w:bottom w:val="single" w:sz="6" w:space="0" w:color="auto"/>
            </w:tcBorders>
            <w:vAlign w:val="center"/>
          </w:tcPr>
          <w:p w14:paraId="22E4EF7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945" w:type="dxa"/>
            <w:vMerge/>
            <w:vAlign w:val="center"/>
          </w:tcPr>
          <w:p w14:paraId="43C41F0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vMerge w:val="restart"/>
            <w:vAlign w:val="center"/>
          </w:tcPr>
          <w:p w14:paraId="55E7CF4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资料柜(架)</w:t>
            </w:r>
          </w:p>
        </w:tc>
        <w:tc>
          <w:tcPr>
            <w:tcW w:w="1275" w:type="dxa"/>
            <w:tcBorders>
              <w:bottom w:val="single" w:sz="6" w:space="0" w:color="auto"/>
              <w:right w:val="single" w:sz="4" w:space="0" w:color="auto"/>
            </w:tcBorders>
          </w:tcPr>
          <w:p w14:paraId="390787F2"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净深</w:t>
            </w:r>
          </w:p>
        </w:tc>
        <w:tc>
          <w:tcPr>
            <w:tcW w:w="3240" w:type="dxa"/>
            <w:tcBorders>
              <w:left w:val="single" w:sz="4" w:space="0" w:color="auto"/>
              <w:bottom w:val="single" w:sz="6" w:space="0" w:color="auto"/>
            </w:tcBorders>
          </w:tcPr>
          <w:p w14:paraId="70F72EBF"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Pr>
                <w:rFonts w:ascii="宋体" w:hAnsi="宋体"/>
                <w:kern w:val="0"/>
                <w:sz w:val="18"/>
                <w:szCs w:val="18"/>
              </w:rPr>
              <w:t>245</w:t>
            </w:r>
          </w:p>
        </w:tc>
        <w:tc>
          <w:tcPr>
            <w:tcW w:w="945" w:type="dxa"/>
            <w:tcBorders>
              <w:bottom w:val="single" w:sz="6" w:space="0" w:color="auto"/>
              <w:right w:val="single" w:sz="4" w:space="0" w:color="auto"/>
            </w:tcBorders>
            <w:vAlign w:val="center"/>
          </w:tcPr>
          <w:p w14:paraId="55C93B70"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23FA20D0"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610D7ACB" w14:textId="77777777">
        <w:tblPrEx>
          <w:tblBorders>
            <w:top w:val="single" w:sz="6" w:space="0" w:color="auto"/>
            <w:bottom w:val="single" w:sz="6" w:space="0" w:color="auto"/>
          </w:tblBorders>
        </w:tblPrEx>
        <w:trPr>
          <w:trHeight w:val="283"/>
        </w:trPr>
        <w:tc>
          <w:tcPr>
            <w:tcW w:w="633" w:type="dxa"/>
            <w:tcBorders>
              <w:bottom w:val="single" w:sz="6" w:space="0" w:color="auto"/>
            </w:tcBorders>
            <w:vAlign w:val="center"/>
          </w:tcPr>
          <w:p w14:paraId="4AF25C9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945" w:type="dxa"/>
            <w:vMerge/>
            <w:vAlign w:val="center"/>
          </w:tcPr>
          <w:p w14:paraId="4ED5F49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vMerge/>
            <w:tcBorders>
              <w:bottom w:val="single" w:sz="6" w:space="0" w:color="auto"/>
            </w:tcBorders>
            <w:vAlign w:val="center"/>
          </w:tcPr>
          <w:p w14:paraId="01158E31"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5" w:type="dxa"/>
            <w:tcBorders>
              <w:bottom w:val="single" w:sz="6" w:space="0" w:color="auto"/>
              <w:right w:val="single" w:sz="4" w:space="0" w:color="auto"/>
            </w:tcBorders>
            <w:vAlign w:val="center"/>
          </w:tcPr>
          <w:p w14:paraId="32FCA3E6"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层间净高</w:t>
            </w:r>
          </w:p>
        </w:tc>
        <w:tc>
          <w:tcPr>
            <w:tcW w:w="3240" w:type="dxa"/>
            <w:tcBorders>
              <w:left w:val="single" w:sz="4" w:space="0" w:color="auto"/>
              <w:bottom w:val="single" w:sz="6" w:space="0" w:color="auto"/>
            </w:tcBorders>
            <w:vAlign w:val="center"/>
          </w:tcPr>
          <w:p w14:paraId="21288DF1"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≥330</w:t>
            </w:r>
          </w:p>
        </w:tc>
        <w:tc>
          <w:tcPr>
            <w:tcW w:w="945" w:type="dxa"/>
            <w:tcBorders>
              <w:bottom w:val="single" w:sz="6" w:space="0" w:color="auto"/>
              <w:right w:val="single" w:sz="4" w:space="0" w:color="auto"/>
            </w:tcBorders>
            <w:vAlign w:val="center"/>
          </w:tcPr>
          <w:p w14:paraId="2BDA1E4C"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69C90D3B"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4F44129C" w14:textId="77777777">
        <w:tblPrEx>
          <w:tblBorders>
            <w:top w:val="single" w:sz="6" w:space="0" w:color="auto"/>
            <w:bottom w:val="single" w:sz="6" w:space="0" w:color="auto"/>
          </w:tblBorders>
        </w:tblPrEx>
        <w:trPr>
          <w:trHeight w:val="283"/>
        </w:trPr>
        <w:tc>
          <w:tcPr>
            <w:tcW w:w="633" w:type="dxa"/>
            <w:tcBorders>
              <w:bottom w:val="single" w:sz="6" w:space="0" w:color="auto"/>
            </w:tcBorders>
            <w:vAlign w:val="center"/>
          </w:tcPr>
          <w:p w14:paraId="5D2CA48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945" w:type="dxa"/>
            <w:vMerge/>
            <w:vAlign w:val="center"/>
          </w:tcPr>
          <w:p w14:paraId="14B170C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vMerge w:val="restart"/>
            <w:vAlign w:val="center"/>
          </w:tcPr>
          <w:p w14:paraId="7640DEB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期刊柜(架)</w:t>
            </w:r>
          </w:p>
        </w:tc>
        <w:tc>
          <w:tcPr>
            <w:tcW w:w="1275" w:type="dxa"/>
            <w:tcBorders>
              <w:bottom w:val="single" w:sz="6" w:space="0" w:color="auto"/>
              <w:right w:val="single" w:sz="4" w:space="0" w:color="auto"/>
            </w:tcBorders>
          </w:tcPr>
          <w:p w14:paraId="31AD949C"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净深</w:t>
            </w:r>
          </w:p>
        </w:tc>
        <w:tc>
          <w:tcPr>
            <w:tcW w:w="3240" w:type="dxa"/>
            <w:tcBorders>
              <w:left w:val="single" w:sz="4" w:space="0" w:color="auto"/>
              <w:bottom w:val="single" w:sz="6" w:space="0" w:color="auto"/>
            </w:tcBorders>
          </w:tcPr>
          <w:p w14:paraId="6B2AF511"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Pr>
                <w:rFonts w:ascii="宋体" w:hAnsi="宋体"/>
                <w:kern w:val="0"/>
                <w:sz w:val="18"/>
                <w:szCs w:val="18"/>
              </w:rPr>
              <w:t>245</w:t>
            </w:r>
          </w:p>
        </w:tc>
        <w:tc>
          <w:tcPr>
            <w:tcW w:w="945" w:type="dxa"/>
            <w:tcBorders>
              <w:bottom w:val="single" w:sz="6" w:space="0" w:color="auto"/>
              <w:right w:val="single" w:sz="4" w:space="0" w:color="auto"/>
            </w:tcBorders>
            <w:vAlign w:val="center"/>
          </w:tcPr>
          <w:p w14:paraId="6A08898E"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6491FA81" w14:textId="77777777" w:rsidR="00D016B7" w:rsidRDefault="0042011B">
            <w:pPr>
              <w:widowControl/>
              <w:tabs>
                <w:tab w:val="center" w:pos="4201"/>
                <w:tab w:val="right" w:leader="dot" w:pos="9298"/>
              </w:tabs>
              <w:autoSpaceDE w:val="0"/>
              <w:autoSpaceDN w:val="0"/>
              <w:adjustRightInd/>
              <w:spacing w:line="240" w:lineRule="auto"/>
              <w:ind w:leftChars="-81" w:left="128" w:right="-168" w:hangingChars="142" w:hanging="298"/>
              <w:jc w:val="center"/>
              <w:rPr>
                <w:rFonts w:ascii="宋体" w:hAnsi="宋体"/>
                <w:kern w:val="0"/>
                <w:sz w:val="18"/>
                <w:szCs w:val="18"/>
              </w:rPr>
            </w:pPr>
            <w:r>
              <w:t>—</w:t>
            </w:r>
          </w:p>
        </w:tc>
      </w:tr>
      <w:tr w:rsidR="00D016B7" w14:paraId="67D936A2" w14:textId="77777777">
        <w:tblPrEx>
          <w:tblBorders>
            <w:top w:val="single" w:sz="6" w:space="0" w:color="auto"/>
            <w:bottom w:val="single" w:sz="6" w:space="0" w:color="auto"/>
          </w:tblBorders>
        </w:tblPrEx>
        <w:trPr>
          <w:trHeight w:val="283"/>
        </w:trPr>
        <w:tc>
          <w:tcPr>
            <w:tcW w:w="633" w:type="dxa"/>
            <w:tcBorders>
              <w:bottom w:val="single" w:sz="6" w:space="0" w:color="auto"/>
            </w:tcBorders>
            <w:vAlign w:val="center"/>
          </w:tcPr>
          <w:p w14:paraId="018ACC2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w:t>
            </w:r>
          </w:p>
        </w:tc>
        <w:tc>
          <w:tcPr>
            <w:tcW w:w="945" w:type="dxa"/>
            <w:vMerge/>
            <w:vAlign w:val="center"/>
          </w:tcPr>
          <w:p w14:paraId="44C6DA12"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vMerge/>
            <w:tcBorders>
              <w:bottom w:val="single" w:sz="6" w:space="0" w:color="auto"/>
            </w:tcBorders>
            <w:vAlign w:val="center"/>
          </w:tcPr>
          <w:p w14:paraId="1BA8BF95"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5" w:type="dxa"/>
            <w:tcBorders>
              <w:bottom w:val="single" w:sz="6" w:space="0" w:color="auto"/>
              <w:right w:val="single" w:sz="4" w:space="0" w:color="auto"/>
            </w:tcBorders>
            <w:vAlign w:val="center"/>
          </w:tcPr>
          <w:p w14:paraId="33CA6A4E"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层间净高</w:t>
            </w:r>
          </w:p>
        </w:tc>
        <w:tc>
          <w:tcPr>
            <w:tcW w:w="3240" w:type="dxa"/>
            <w:tcBorders>
              <w:left w:val="single" w:sz="4" w:space="0" w:color="auto"/>
              <w:bottom w:val="single" w:sz="6" w:space="0" w:color="auto"/>
            </w:tcBorders>
            <w:vAlign w:val="center"/>
          </w:tcPr>
          <w:p w14:paraId="775D0E7F"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≥320</w:t>
            </w:r>
          </w:p>
        </w:tc>
        <w:tc>
          <w:tcPr>
            <w:tcW w:w="945" w:type="dxa"/>
            <w:tcBorders>
              <w:bottom w:val="single" w:sz="6" w:space="0" w:color="auto"/>
              <w:right w:val="single" w:sz="4" w:space="0" w:color="auto"/>
            </w:tcBorders>
            <w:vAlign w:val="center"/>
          </w:tcPr>
          <w:p w14:paraId="48020803"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10FA27E5"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1F0C822B" w14:textId="77777777">
        <w:tblPrEx>
          <w:tblBorders>
            <w:top w:val="single" w:sz="6" w:space="0" w:color="auto"/>
            <w:bottom w:val="single" w:sz="6" w:space="0" w:color="auto"/>
          </w:tblBorders>
        </w:tblPrEx>
        <w:trPr>
          <w:trHeight w:val="90"/>
        </w:trPr>
        <w:tc>
          <w:tcPr>
            <w:tcW w:w="633" w:type="dxa"/>
            <w:tcBorders>
              <w:bottom w:val="single" w:sz="6" w:space="0" w:color="auto"/>
            </w:tcBorders>
            <w:vAlign w:val="center"/>
          </w:tcPr>
          <w:p w14:paraId="1311D8C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w:t>
            </w:r>
          </w:p>
        </w:tc>
        <w:tc>
          <w:tcPr>
            <w:tcW w:w="945" w:type="dxa"/>
            <w:vMerge/>
            <w:vAlign w:val="center"/>
          </w:tcPr>
          <w:p w14:paraId="2EB5B0F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tcBorders>
              <w:bottom w:val="single" w:sz="6" w:space="0" w:color="auto"/>
            </w:tcBorders>
            <w:vAlign w:val="center"/>
          </w:tcPr>
          <w:p w14:paraId="0B52E4C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图纸柜</w:t>
            </w:r>
          </w:p>
        </w:tc>
        <w:tc>
          <w:tcPr>
            <w:tcW w:w="1275" w:type="dxa"/>
            <w:tcBorders>
              <w:bottom w:val="single" w:sz="6" w:space="0" w:color="auto"/>
              <w:right w:val="single" w:sz="4" w:space="0" w:color="auto"/>
            </w:tcBorders>
          </w:tcPr>
          <w:p w14:paraId="062043A0"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净宽</w:t>
            </w:r>
          </w:p>
        </w:tc>
        <w:tc>
          <w:tcPr>
            <w:tcW w:w="3240" w:type="dxa"/>
            <w:tcBorders>
              <w:left w:val="single" w:sz="4" w:space="0" w:color="auto"/>
              <w:bottom w:val="single" w:sz="6" w:space="0" w:color="auto"/>
            </w:tcBorders>
          </w:tcPr>
          <w:p w14:paraId="1ECEF89D"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≥900</w:t>
            </w:r>
          </w:p>
        </w:tc>
        <w:tc>
          <w:tcPr>
            <w:tcW w:w="945" w:type="dxa"/>
            <w:tcBorders>
              <w:bottom w:val="single" w:sz="6" w:space="0" w:color="auto"/>
              <w:right w:val="single" w:sz="4" w:space="0" w:color="auto"/>
            </w:tcBorders>
            <w:vAlign w:val="center"/>
          </w:tcPr>
          <w:p w14:paraId="05246E50"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61A8AD48"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65133896" w14:textId="77777777">
        <w:tblPrEx>
          <w:tblBorders>
            <w:top w:val="single" w:sz="6" w:space="0" w:color="auto"/>
            <w:bottom w:val="single" w:sz="6" w:space="0" w:color="auto"/>
          </w:tblBorders>
        </w:tblPrEx>
        <w:trPr>
          <w:trHeight w:val="284"/>
        </w:trPr>
        <w:tc>
          <w:tcPr>
            <w:tcW w:w="633" w:type="dxa"/>
            <w:tcBorders>
              <w:bottom w:val="single" w:sz="6" w:space="0" w:color="auto"/>
            </w:tcBorders>
            <w:vAlign w:val="center"/>
          </w:tcPr>
          <w:p w14:paraId="3DEA6B63"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945" w:type="dxa"/>
            <w:vMerge/>
            <w:tcBorders>
              <w:bottom w:val="single" w:sz="6" w:space="0" w:color="auto"/>
            </w:tcBorders>
            <w:vAlign w:val="center"/>
          </w:tcPr>
          <w:p w14:paraId="65267E8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60" w:type="dxa"/>
            <w:tcBorders>
              <w:bottom w:val="single" w:sz="6" w:space="0" w:color="auto"/>
            </w:tcBorders>
            <w:vAlign w:val="center"/>
          </w:tcPr>
          <w:p w14:paraId="10D1829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报架</w:t>
            </w:r>
          </w:p>
        </w:tc>
        <w:tc>
          <w:tcPr>
            <w:tcW w:w="1275" w:type="dxa"/>
            <w:tcBorders>
              <w:bottom w:val="single" w:sz="6" w:space="0" w:color="auto"/>
              <w:right w:val="single" w:sz="4" w:space="0" w:color="auto"/>
            </w:tcBorders>
          </w:tcPr>
          <w:p w14:paraId="508B0057"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净宽</w:t>
            </w:r>
          </w:p>
        </w:tc>
        <w:tc>
          <w:tcPr>
            <w:tcW w:w="3240" w:type="dxa"/>
            <w:tcBorders>
              <w:left w:val="single" w:sz="4" w:space="0" w:color="auto"/>
              <w:bottom w:val="single" w:sz="6" w:space="0" w:color="auto"/>
            </w:tcBorders>
          </w:tcPr>
          <w:p w14:paraId="7F98F99F" w14:textId="77777777" w:rsidR="00D016B7" w:rsidRDefault="0042011B">
            <w:pPr>
              <w:widowControl/>
              <w:tabs>
                <w:tab w:val="center" w:pos="2334"/>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≥620</w:t>
            </w:r>
          </w:p>
        </w:tc>
        <w:tc>
          <w:tcPr>
            <w:tcW w:w="945" w:type="dxa"/>
            <w:tcBorders>
              <w:bottom w:val="single" w:sz="6" w:space="0" w:color="auto"/>
              <w:right w:val="single" w:sz="4" w:space="0" w:color="auto"/>
            </w:tcBorders>
            <w:vAlign w:val="center"/>
          </w:tcPr>
          <w:p w14:paraId="2AAD37CF"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rPr>
                <w:rFonts w:ascii="宋体" w:hAnsi="宋体" w:hint="eastAsia"/>
                <w:kern w:val="0"/>
                <w:sz w:val="18"/>
                <w:szCs w:val="18"/>
              </w:rPr>
              <w:t>√</w:t>
            </w:r>
          </w:p>
        </w:tc>
        <w:tc>
          <w:tcPr>
            <w:tcW w:w="945" w:type="dxa"/>
            <w:tcBorders>
              <w:left w:val="single" w:sz="4" w:space="0" w:color="auto"/>
              <w:bottom w:val="single" w:sz="6" w:space="0" w:color="auto"/>
            </w:tcBorders>
            <w:vAlign w:val="center"/>
          </w:tcPr>
          <w:p w14:paraId="5242BB2B" w14:textId="77777777" w:rsidR="00D016B7" w:rsidRDefault="0042011B">
            <w:pPr>
              <w:widowControl/>
              <w:tabs>
                <w:tab w:val="center" w:pos="4201"/>
                <w:tab w:val="right" w:leader="dot" w:pos="9298"/>
              </w:tabs>
              <w:autoSpaceDE w:val="0"/>
              <w:autoSpaceDN w:val="0"/>
              <w:adjustRightInd/>
              <w:spacing w:line="240" w:lineRule="auto"/>
              <w:ind w:leftChars="-81" w:left="-170" w:right="-168"/>
              <w:jc w:val="center"/>
              <w:rPr>
                <w:rFonts w:ascii="宋体" w:hAnsi="宋体"/>
                <w:kern w:val="0"/>
                <w:sz w:val="18"/>
                <w:szCs w:val="18"/>
              </w:rPr>
            </w:pPr>
            <w:r>
              <w:t>—</w:t>
            </w:r>
          </w:p>
        </w:tc>
      </w:tr>
      <w:tr w:rsidR="00D016B7" w14:paraId="0C7AD9E9" w14:textId="77777777">
        <w:tblPrEx>
          <w:tblBorders>
            <w:top w:val="single" w:sz="6" w:space="0" w:color="auto"/>
            <w:bottom w:val="single" w:sz="6" w:space="0" w:color="auto"/>
          </w:tblBorders>
        </w:tblPrEx>
        <w:trPr>
          <w:trHeight w:val="497"/>
        </w:trPr>
        <w:tc>
          <w:tcPr>
            <w:tcW w:w="633" w:type="dxa"/>
            <w:tcBorders>
              <w:bottom w:val="single" w:sz="12" w:space="0" w:color="auto"/>
            </w:tcBorders>
            <w:vAlign w:val="center"/>
          </w:tcPr>
          <w:p w14:paraId="2D6EB5C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w:t>
            </w:r>
          </w:p>
        </w:tc>
        <w:tc>
          <w:tcPr>
            <w:tcW w:w="945" w:type="dxa"/>
            <w:tcBorders>
              <w:bottom w:val="single" w:sz="12" w:space="0" w:color="auto"/>
            </w:tcBorders>
            <w:vAlign w:val="center"/>
          </w:tcPr>
          <w:p w14:paraId="0B403A4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外形尺寸偏差</w:t>
            </w:r>
          </w:p>
        </w:tc>
        <w:tc>
          <w:tcPr>
            <w:tcW w:w="5775" w:type="dxa"/>
            <w:gridSpan w:val="3"/>
            <w:tcBorders>
              <w:bottom w:val="single" w:sz="12" w:space="0" w:color="auto"/>
            </w:tcBorders>
          </w:tcPr>
          <w:p w14:paraId="3A07BAD6"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产品外形宽、深、高尺寸的允许偏差为±5，配套或组合产品的极限偏差应同取正值或负值。</w:t>
            </w:r>
          </w:p>
        </w:tc>
        <w:tc>
          <w:tcPr>
            <w:tcW w:w="945" w:type="dxa"/>
            <w:tcBorders>
              <w:bottom w:val="single" w:sz="12" w:space="0" w:color="auto"/>
              <w:right w:val="single" w:sz="4" w:space="0" w:color="auto"/>
            </w:tcBorders>
            <w:vAlign w:val="center"/>
          </w:tcPr>
          <w:p w14:paraId="55977AC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45" w:type="dxa"/>
            <w:tcBorders>
              <w:left w:val="single" w:sz="4" w:space="0" w:color="auto"/>
              <w:bottom w:val="single" w:sz="12" w:space="0" w:color="auto"/>
            </w:tcBorders>
            <w:vAlign w:val="center"/>
          </w:tcPr>
          <w:p w14:paraId="2F4F339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bl>
    <w:p w14:paraId="60068002" w14:textId="77777777" w:rsidR="00D016B7" w:rsidRDefault="0042011B">
      <w:pPr>
        <w:pStyle w:val="afff"/>
        <w:spacing w:before="156" w:after="156"/>
      </w:pPr>
      <w:bookmarkStart w:id="73" w:name="_Toc212213129"/>
      <w:r>
        <w:rPr>
          <w:rFonts w:hint="eastAsia"/>
        </w:rPr>
        <w:t>形状和位置公差</w:t>
      </w:r>
      <w:bookmarkEnd w:id="73"/>
    </w:p>
    <w:p w14:paraId="7469A7B0"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形状和位置公差应符合表</w:t>
      </w:r>
      <w:r>
        <w:rPr>
          <w:rFonts w:ascii="宋体" w:hAnsi="Times New Roman"/>
          <w:kern w:val="0"/>
          <w:szCs w:val="20"/>
        </w:rPr>
        <w:t>3</w:t>
      </w:r>
      <w:r>
        <w:rPr>
          <w:rFonts w:ascii="宋体" w:hAnsi="Times New Roman" w:hint="eastAsia"/>
          <w:kern w:val="0"/>
          <w:szCs w:val="20"/>
        </w:rPr>
        <w:t>的规定。</w:t>
      </w:r>
    </w:p>
    <w:p w14:paraId="1452F869" w14:textId="77777777" w:rsidR="00D016B7" w:rsidRDefault="0042011B">
      <w:pPr>
        <w:pStyle w:val="aff4"/>
        <w:spacing w:before="156" w:after="156"/>
      </w:pPr>
      <w:r>
        <w:rPr>
          <w:rFonts w:hint="eastAsia"/>
        </w:rPr>
        <w:t>形状和位置公差</w:t>
      </w:r>
    </w:p>
    <w:p w14:paraId="4E109628" w14:textId="77777777" w:rsidR="00D016B7" w:rsidRDefault="0042011B">
      <w:pPr>
        <w:widowControl/>
        <w:tabs>
          <w:tab w:val="left" w:pos="360"/>
        </w:tabs>
        <w:adjustRightInd/>
        <w:spacing w:beforeLines="50" w:before="156" w:afterLines="50" w:after="156" w:line="240" w:lineRule="auto"/>
        <w:ind w:right="735"/>
        <w:jc w:val="right"/>
        <w:rPr>
          <w:rFonts w:ascii="黑体" w:eastAsia="黑体" w:hAnsi="宋体"/>
          <w:kern w:val="0"/>
          <w:sz w:val="18"/>
          <w:szCs w:val="18"/>
        </w:rPr>
      </w:pPr>
      <w:r>
        <w:rPr>
          <w:rFonts w:ascii="宋体" w:hAnsi="宋体" w:hint="eastAsia"/>
          <w:kern w:val="0"/>
          <w:sz w:val="18"/>
          <w:szCs w:val="18"/>
        </w:rPr>
        <w:t>单位为毫米</w:t>
      </w:r>
    </w:p>
    <w:tbl>
      <w:tblPr>
        <w:tblW w:w="92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1413"/>
        <w:gridCol w:w="111"/>
        <w:gridCol w:w="2796"/>
        <w:gridCol w:w="1080"/>
        <w:gridCol w:w="945"/>
        <w:gridCol w:w="900"/>
      </w:tblGrid>
      <w:tr w:rsidR="00D016B7" w14:paraId="1F1964F3" w14:textId="77777777">
        <w:trPr>
          <w:cantSplit/>
          <w:trHeight w:val="284"/>
        </w:trPr>
        <w:tc>
          <w:tcPr>
            <w:tcW w:w="708" w:type="dxa"/>
            <w:vMerge w:val="restart"/>
            <w:tcBorders>
              <w:top w:val="single" w:sz="12" w:space="0" w:color="auto"/>
              <w:left w:val="single" w:sz="12" w:space="0" w:color="auto"/>
              <w:bottom w:val="single" w:sz="2" w:space="0" w:color="auto"/>
              <w:right w:val="single" w:sz="2" w:space="0" w:color="auto"/>
            </w:tcBorders>
            <w:vAlign w:val="center"/>
          </w:tcPr>
          <w:p w14:paraId="6D5D575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5592" w:type="dxa"/>
            <w:gridSpan w:val="4"/>
            <w:vMerge w:val="restart"/>
            <w:tcBorders>
              <w:top w:val="single" w:sz="12" w:space="0" w:color="auto"/>
              <w:left w:val="single" w:sz="2" w:space="0" w:color="auto"/>
              <w:right w:val="single" w:sz="4" w:space="0" w:color="auto"/>
            </w:tcBorders>
            <w:vAlign w:val="center"/>
          </w:tcPr>
          <w:p w14:paraId="30ECAA8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1080" w:type="dxa"/>
            <w:vMerge w:val="restart"/>
            <w:tcBorders>
              <w:top w:val="single" w:sz="12" w:space="0" w:color="auto"/>
              <w:left w:val="single" w:sz="2" w:space="0" w:color="auto"/>
              <w:right w:val="single" w:sz="4" w:space="0" w:color="auto"/>
            </w:tcBorders>
            <w:vAlign w:val="center"/>
          </w:tcPr>
          <w:p w14:paraId="0255E11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1845" w:type="dxa"/>
            <w:gridSpan w:val="2"/>
            <w:tcBorders>
              <w:top w:val="single" w:sz="12" w:space="0" w:color="auto"/>
              <w:left w:val="single" w:sz="4" w:space="0" w:color="auto"/>
              <w:bottom w:val="single" w:sz="2" w:space="0" w:color="auto"/>
              <w:right w:val="single" w:sz="12" w:space="0" w:color="auto"/>
            </w:tcBorders>
            <w:vAlign w:val="center"/>
          </w:tcPr>
          <w:p w14:paraId="33AA15F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6AEA8BF4" w14:textId="77777777">
        <w:trPr>
          <w:cantSplit/>
          <w:trHeight w:val="284"/>
        </w:trPr>
        <w:tc>
          <w:tcPr>
            <w:tcW w:w="708" w:type="dxa"/>
            <w:vMerge/>
            <w:tcBorders>
              <w:top w:val="single" w:sz="2" w:space="0" w:color="auto"/>
              <w:left w:val="single" w:sz="12" w:space="0" w:color="auto"/>
              <w:bottom w:val="single" w:sz="12" w:space="0" w:color="auto"/>
              <w:right w:val="single" w:sz="2" w:space="0" w:color="auto"/>
            </w:tcBorders>
          </w:tcPr>
          <w:p w14:paraId="2C427BF2"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5592" w:type="dxa"/>
            <w:gridSpan w:val="4"/>
            <w:vMerge/>
            <w:tcBorders>
              <w:left w:val="single" w:sz="2" w:space="0" w:color="auto"/>
              <w:bottom w:val="single" w:sz="12" w:space="0" w:color="auto"/>
              <w:right w:val="single" w:sz="4" w:space="0" w:color="auto"/>
            </w:tcBorders>
            <w:vAlign w:val="center"/>
          </w:tcPr>
          <w:p w14:paraId="0D99B933"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080" w:type="dxa"/>
            <w:vMerge/>
            <w:tcBorders>
              <w:left w:val="single" w:sz="2" w:space="0" w:color="auto"/>
              <w:bottom w:val="single" w:sz="12" w:space="0" w:color="auto"/>
              <w:right w:val="single" w:sz="4" w:space="0" w:color="auto"/>
            </w:tcBorders>
            <w:vAlign w:val="center"/>
          </w:tcPr>
          <w:p w14:paraId="5D629B8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45" w:type="dxa"/>
            <w:tcBorders>
              <w:top w:val="single" w:sz="2" w:space="0" w:color="auto"/>
              <w:left w:val="single" w:sz="4" w:space="0" w:color="auto"/>
              <w:bottom w:val="single" w:sz="12" w:space="0" w:color="auto"/>
              <w:right w:val="single" w:sz="2" w:space="0" w:color="auto"/>
            </w:tcBorders>
            <w:vAlign w:val="center"/>
          </w:tcPr>
          <w:p w14:paraId="2AF5D7F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基本</w:t>
            </w:r>
          </w:p>
        </w:tc>
        <w:tc>
          <w:tcPr>
            <w:tcW w:w="900" w:type="dxa"/>
            <w:tcBorders>
              <w:top w:val="single" w:sz="2" w:space="0" w:color="auto"/>
              <w:left w:val="single" w:sz="2" w:space="0" w:color="auto"/>
              <w:bottom w:val="single" w:sz="12" w:space="0" w:color="auto"/>
              <w:right w:val="single" w:sz="12" w:space="0" w:color="auto"/>
            </w:tcBorders>
            <w:vAlign w:val="center"/>
          </w:tcPr>
          <w:p w14:paraId="346A3E7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7211F711" w14:textId="77777777">
        <w:trPr>
          <w:cantSplit/>
          <w:trHeight w:val="284"/>
        </w:trPr>
        <w:tc>
          <w:tcPr>
            <w:tcW w:w="708" w:type="dxa"/>
            <w:vMerge w:val="restart"/>
            <w:tcBorders>
              <w:top w:val="single" w:sz="2" w:space="0" w:color="auto"/>
              <w:left w:val="single" w:sz="12" w:space="0" w:color="auto"/>
              <w:right w:val="single" w:sz="2" w:space="0" w:color="auto"/>
            </w:tcBorders>
            <w:vAlign w:val="center"/>
          </w:tcPr>
          <w:p w14:paraId="4308091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1272" w:type="dxa"/>
            <w:vMerge w:val="restart"/>
            <w:tcBorders>
              <w:top w:val="single" w:sz="2" w:space="0" w:color="auto"/>
              <w:left w:val="single" w:sz="2" w:space="0" w:color="auto"/>
              <w:bottom w:val="single" w:sz="2" w:space="0" w:color="auto"/>
              <w:right w:val="single" w:sz="2" w:space="0" w:color="auto"/>
            </w:tcBorders>
            <w:vAlign w:val="center"/>
          </w:tcPr>
          <w:p w14:paraId="2651EED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翘曲度</w:t>
            </w:r>
          </w:p>
        </w:tc>
        <w:tc>
          <w:tcPr>
            <w:tcW w:w="1413" w:type="dxa"/>
            <w:vMerge w:val="restart"/>
            <w:tcBorders>
              <w:top w:val="single" w:sz="2" w:space="0" w:color="auto"/>
              <w:left w:val="single" w:sz="2" w:space="0" w:color="auto"/>
              <w:bottom w:val="single" w:sz="2" w:space="0" w:color="auto"/>
              <w:right w:val="single" w:sz="2" w:space="0" w:color="auto"/>
            </w:tcBorders>
            <w:vAlign w:val="center"/>
          </w:tcPr>
          <w:p w14:paraId="30451B2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面板、正视面板件</w:t>
            </w: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6630827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对角线长度≥1400</w:t>
            </w:r>
          </w:p>
        </w:tc>
        <w:tc>
          <w:tcPr>
            <w:tcW w:w="1080" w:type="dxa"/>
            <w:tcBorders>
              <w:top w:val="single" w:sz="2" w:space="0" w:color="auto"/>
              <w:left w:val="single" w:sz="2" w:space="0" w:color="auto"/>
              <w:bottom w:val="single" w:sz="2" w:space="0" w:color="auto"/>
              <w:right w:val="single" w:sz="2" w:space="0" w:color="auto"/>
            </w:tcBorders>
            <w:vAlign w:val="center"/>
          </w:tcPr>
          <w:p w14:paraId="6E09BF0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≤3.0</w:t>
            </w:r>
          </w:p>
        </w:tc>
        <w:tc>
          <w:tcPr>
            <w:tcW w:w="945" w:type="dxa"/>
            <w:vMerge w:val="restart"/>
            <w:tcBorders>
              <w:top w:val="single" w:sz="2" w:space="0" w:color="auto"/>
              <w:left w:val="single" w:sz="2" w:space="0" w:color="auto"/>
              <w:right w:val="single" w:sz="2" w:space="0" w:color="auto"/>
            </w:tcBorders>
            <w:vAlign w:val="center"/>
          </w:tcPr>
          <w:p w14:paraId="06F291C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vMerge w:val="restart"/>
            <w:tcBorders>
              <w:top w:val="single" w:sz="2" w:space="0" w:color="auto"/>
              <w:left w:val="single" w:sz="2" w:space="0" w:color="auto"/>
              <w:right w:val="single" w:sz="12" w:space="0" w:color="auto"/>
            </w:tcBorders>
            <w:vAlign w:val="center"/>
          </w:tcPr>
          <w:p w14:paraId="22CEC96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5C8DD298" w14:textId="77777777">
        <w:trPr>
          <w:cantSplit/>
          <w:trHeight w:val="284"/>
        </w:trPr>
        <w:tc>
          <w:tcPr>
            <w:tcW w:w="708" w:type="dxa"/>
            <w:vMerge/>
            <w:tcBorders>
              <w:left w:val="single" w:sz="12" w:space="0" w:color="auto"/>
              <w:right w:val="single" w:sz="2" w:space="0" w:color="auto"/>
            </w:tcBorders>
            <w:vAlign w:val="center"/>
          </w:tcPr>
          <w:p w14:paraId="36404847" w14:textId="77777777" w:rsidR="00D016B7" w:rsidRDefault="00D016B7">
            <w:pPr>
              <w:widowControl/>
              <w:tabs>
                <w:tab w:val="center" w:pos="4201"/>
                <w:tab w:val="right" w:leader="dot" w:pos="9298"/>
              </w:tabs>
              <w:autoSpaceDE w:val="0"/>
              <w:autoSpaceDN w:val="0"/>
              <w:adjustRightInd/>
              <w:spacing w:line="240" w:lineRule="auto"/>
              <w:ind w:firstLineChars="200" w:firstLine="360"/>
              <w:jc w:val="center"/>
              <w:rPr>
                <w:rFonts w:ascii="宋体" w:hAnsi="宋体"/>
                <w:kern w:val="0"/>
                <w:sz w:val="18"/>
                <w:szCs w:val="18"/>
              </w:rPr>
            </w:pPr>
          </w:p>
        </w:tc>
        <w:tc>
          <w:tcPr>
            <w:tcW w:w="1272" w:type="dxa"/>
            <w:vMerge/>
            <w:tcBorders>
              <w:top w:val="single" w:sz="2" w:space="0" w:color="auto"/>
              <w:left w:val="single" w:sz="2" w:space="0" w:color="auto"/>
              <w:bottom w:val="single" w:sz="2" w:space="0" w:color="auto"/>
              <w:right w:val="single" w:sz="2" w:space="0" w:color="auto"/>
            </w:tcBorders>
            <w:vAlign w:val="center"/>
          </w:tcPr>
          <w:p w14:paraId="5B21A46F"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13" w:type="dxa"/>
            <w:vMerge/>
            <w:tcBorders>
              <w:top w:val="single" w:sz="2" w:space="0" w:color="auto"/>
              <w:left w:val="single" w:sz="2" w:space="0" w:color="auto"/>
              <w:bottom w:val="single" w:sz="2" w:space="0" w:color="auto"/>
              <w:right w:val="single" w:sz="2" w:space="0" w:color="auto"/>
            </w:tcBorders>
            <w:vAlign w:val="center"/>
          </w:tcPr>
          <w:p w14:paraId="34AE0B9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13FF94D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700＜对角线长度＜1400</w:t>
            </w:r>
          </w:p>
        </w:tc>
        <w:tc>
          <w:tcPr>
            <w:tcW w:w="1080" w:type="dxa"/>
            <w:tcBorders>
              <w:top w:val="single" w:sz="2" w:space="0" w:color="auto"/>
              <w:left w:val="single" w:sz="2" w:space="0" w:color="auto"/>
              <w:bottom w:val="single" w:sz="2" w:space="0" w:color="auto"/>
              <w:right w:val="single" w:sz="2" w:space="0" w:color="auto"/>
            </w:tcBorders>
            <w:vAlign w:val="center"/>
          </w:tcPr>
          <w:p w14:paraId="4EFD048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945" w:type="dxa"/>
            <w:vMerge/>
            <w:tcBorders>
              <w:left w:val="single" w:sz="2" w:space="0" w:color="auto"/>
              <w:right w:val="single" w:sz="2" w:space="0" w:color="auto"/>
            </w:tcBorders>
            <w:vAlign w:val="center"/>
          </w:tcPr>
          <w:p w14:paraId="5BA3400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00" w:type="dxa"/>
            <w:vMerge/>
            <w:tcBorders>
              <w:left w:val="single" w:sz="2" w:space="0" w:color="auto"/>
              <w:right w:val="single" w:sz="12" w:space="0" w:color="auto"/>
            </w:tcBorders>
            <w:vAlign w:val="center"/>
          </w:tcPr>
          <w:p w14:paraId="20DD157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D016B7" w14:paraId="2AE1E382" w14:textId="77777777">
        <w:trPr>
          <w:cantSplit/>
          <w:trHeight w:val="284"/>
        </w:trPr>
        <w:tc>
          <w:tcPr>
            <w:tcW w:w="708" w:type="dxa"/>
            <w:vMerge/>
            <w:tcBorders>
              <w:left w:val="single" w:sz="12" w:space="0" w:color="auto"/>
              <w:bottom w:val="single" w:sz="2" w:space="0" w:color="auto"/>
              <w:right w:val="single" w:sz="2" w:space="0" w:color="auto"/>
            </w:tcBorders>
            <w:vAlign w:val="center"/>
          </w:tcPr>
          <w:p w14:paraId="47D4F2E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2" w:type="dxa"/>
            <w:vMerge/>
            <w:tcBorders>
              <w:top w:val="single" w:sz="2" w:space="0" w:color="auto"/>
              <w:left w:val="single" w:sz="2" w:space="0" w:color="auto"/>
              <w:bottom w:val="single" w:sz="2" w:space="0" w:color="auto"/>
              <w:right w:val="single" w:sz="2" w:space="0" w:color="auto"/>
            </w:tcBorders>
            <w:vAlign w:val="center"/>
          </w:tcPr>
          <w:p w14:paraId="4F78428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13" w:type="dxa"/>
            <w:vMerge/>
            <w:tcBorders>
              <w:top w:val="single" w:sz="2" w:space="0" w:color="auto"/>
              <w:left w:val="single" w:sz="2" w:space="0" w:color="auto"/>
              <w:bottom w:val="single" w:sz="2" w:space="0" w:color="auto"/>
              <w:right w:val="single" w:sz="2" w:space="0" w:color="auto"/>
            </w:tcBorders>
            <w:vAlign w:val="center"/>
          </w:tcPr>
          <w:p w14:paraId="539D9D2C"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60A3702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对角线长度</w:t>
            </w:r>
            <w:r>
              <w:rPr>
                <w:rFonts w:ascii="宋体" w:hAnsi="Times New Roman" w:hint="eastAsia"/>
                <w:kern w:val="0"/>
                <w:sz w:val="18"/>
                <w:szCs w:val="18"/>
              </w:rPr>
              <w:t>≤</w:t>
            </w:r>
            <w:r>
              <w:rPr>
                <w:rFonts w:ascii="宋体" w:hAnsi="宋体" w:hint="eastAsia"/>
                <w:kern w:val="0"/>
                <w:sz w:val="18"/>
                <w:szCs w:val="18"/>
              </w:rPr>
              <w:t>700</w:t>
            </w:r>
          </w:p>
        </w:tc>
        <w:tc>
          <w:tcPr>
            <w:tcW w:w="1080" w:type="dxa"/>
            <w:tcBorders>
              <w:top w:val="single" w:sz="2" w:space="0" w:color="auto"/>
              <w:left w:val="single" w:sz="2" w:space="0" w:color="auto"/>
              <w:bottom w:val="single" w:sz="2" w:space="0" w:color="auto"/>
              <w:right w:val="single" w:sz="2" w:space="0" w:color="auto"/>
            </w:tcBorders>
            <w:vAlign w:val="center"/>
          </w:tcPr>
          <w:p w14:paraId="791394A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945" w:type="dxa"/>
            <w:vMerge/>
            <w:tcBorders>
              <w:left w:val="single" w:sz="2" w:space="0" w:color="auto"/>
              <w:bottom w:val="single" w:sz="2" w:space="0" w:color="auto"/>
              <w:right w:val="single" w:sz="2" w:space="0" w:color="auto"/>
            </w:tcBorders>
            <w:vAlign w:val="center"/>
          </w:tcPr>
          <w:p w14:paraId="7F3C0710"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00" w:type="dxa"/>
            <w:vMerge/>
            <w:tcBorders>
              <w:left w:val="single" w:sz="2" w:space="0" w:color="auto"/>
              <w:bottom w:val="single" w:sz="2" w:space="0" w:color="auto"/>
              <w:right w:val="single" w:sz="12" w:space="0" w:color="auto"/>
            </w:tcBorders>
            <w:vAlign w:val="center"/>
          </w:tcPr>
          <w:p w14:paraId="3CE7FD01"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D016B7" w14:paraId="3AC80484" w14:textId="77777777">
        <w:trPr>
          <w:cantSplit/>
          <w:trHeight w:val="284"/>
        </w:trPr>
        <w:tc>
          <w:tcPr>
            <w:tcW w:w="708" w:type="dxa"/>
            <w:tcBorders>
              <w:left w:val="single" w:sz="12" w:space="0" w:color="auto"/>
              <w:bottom w:val="single" w:sz="2" w:space="0" w:color="auto"/>
              <w:right w:val="single" w:sz="2" w:space="0" w:color="auto"/>
            </w:tcBorders>
            <w:vAlign w:val="center"/>
          </w:tcPr>
          <w:p w14:paraId="36E1CB6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1272" w:type="dxa"/>
            <w:tcBorders>
              <w:top w:val="single" w:sz="2" w:space="0" w:color="auto"/>
              <w:left w:val="single" w:sz="2" w:space="0" w:color="auto"/>
              <w:bottom w:val="single" w:sz="2" w:space="0" w:color="auto"/>
              <w:right w:val="single" w:sz="2" w:space="0" w:color="auto"/>
            </w:tcBorders>
            <w:vAlign w:val="center"/>
          </w:tcPr>
          <w:p w14:paraId="0F449B0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平整度</w:t>
            </w:r>
          </w:p>
        </w:tc>
        <w:tc>
          <w:tcPr>
            <w:tcW w:w="4320" w:type="dxa"/>
            <w:gridSpan w:val="3"/>
            <w:tcBorders>
              <w:top w:val="single" w:sz="2" w:space="0" w:color="auto"/>
              <w:left w:val="single" w:sz="2" w:space="0" w:color="auto"/>
              <w:bottom w:val="single" w:sz="2" w:space="0" w:color="auto"/>
              <w:right w:val="single" w:sz="2" w:space="0" w:color="auto"/>
            </w:tcBorders>
            <w:vAlign w:val="center"/>
          </w:tcPr>
          <w:p w14:paraId="55FB9A3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面板、正视面板件</w:t>
            </w:r>
          </w:p>
        </w:tc>
        <w:tc>
          <w:tcPr>
            <w:tcW w:w="1080" w:type="dxa"/>
            <w:tcBorders>
              <w:top w:val="single" w:sz="2" w:space="0" w:color="auto"/>
              <w:left w:val="single" w:sz="2" w:space="0" w:color="auto"/>
              <w:bottom w:val="single" w:sz="2" w:space="0" w:color="auto"/>
              <w:right w:val="single" w:sz="2" w:space="0" w:color="auto"/>
            </w:tcBorders>
            <w:vAlign w:val="center"/>
          </w:tcPr>
          <w:p w14:paraId="3057AE1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≤0.20</w:t>
            </w:r>
          </w:p>
        </w:tc>
        <w:tc>
          <w:tcPr>
            <w:tcW w:w="945" w:type="dxa"/>
            <w:tcBorders>
              <w:left w:val="single" w:sz="2" w:space="0" w:color="auto"/>
              <w:bottom w:val="single" w:sz="2" w:space="0" w:color="auto"/>
              <w:right w:val="single" w:sz="2" w:space="0" w:color="auto"/>
            </w:tcBorders>
            <w:vAlign w:val="center"/>
          </w:tcPr>
          <w:p w14:paraId="2EBF2D4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2" w:space="0" w:color="auto"/>
              <w:bottom w:val="single" w:sz="2" w:space="0" w:color="auto"/>
              <w:right w:val="single" w:sz="12" w:space="0" w:color="auto"/>
            </w:tcBorders>
            <w:vAlign w:val="center"/>
          </w:tcPr>
          <w:p w14:paraId="7738029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00FCA81C" w14:textId="77777777">
        <w:trPr>
          <w:cantSplit/>
          <w:trHeight w:val="284"/>
        </w:trPr>
        <w:tc>
          <w:tcPr>
            <w:tcW w:w="708" w:type="dxa"/>
            <w:vMerge w:val="restart"/>
            <w:tcBorders>
              <w:left w:val="single" w:sz="12" w:space="0" w:color="auto"/>
              <w:right w:val="single" w:sz="2" w:space="0" w:color="auto"/>
            </w:tcBorders>
            <w:vAlign w:val="center"/>
          </w:tcPr>
          <w:p w14:paraId="2662157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1272" w:type="dxa"/>
            <w:vMerge w:val="restart"/>
            <w:tcBorders>
              <w:top w:val="single" w:sz="2" w:space="0" w:color="auto"/>
              <w:left w:val="single" w:sz="2" w:space="0" w:color="auto"/>
              <w:right w:val="single" w:sz="2" w:space="0" w:color="auto"/>
            </w:tcBorders>
            <w:vAlign w:val="center"/>
          </w:tcPr>
          <w:p w14:paraId="1BDF5EF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邻边垂直度</w:t>
            </w:r>
          </w:p>
        </w:tc>
        <w:tc>
          <w:tcPr>
            <w:tcW w:w="1413" w:type="dxa"/>
            <w:vMerge w:val="restart"/>
            <w:tcBorders>
              <w:top w:val="single" w:sz="2" w:space="0" w:color="auto"/>
              <w:left w:val="single" w:sz="2" w:space="0" w:color="auto"/>
              <w:right w:val="single" w:sz="2" w:space="0" w:color="auto"/>
            </w:tcBorders>
            <w:vAlign w:val="center"/>
          </w:tcPr>
          <w:p w14:paraId="6349E0B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面板、框架</w:t>
            </w: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243DFFC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对角线长度≥1000</w:t>
            </w:r>
          </w:p>
        </w:tc>
        <w:tc>
          <w:tcPr>
            <w:tcW w:w="1080" w:type="dxa"/>
            <w:tcBorders>
              <w:top w:val="single" w:sz="2" w:space="0" w:color="auto"/>
              <w:left w:val="single" w:sz="2" w:space="0" w:color="auto"/>
              <w:bottom w:val="single" w:sz="2" w:space="0" w:color="auto"/>
              <w:right w:val="single" w:sz="2" w:space="0" w:color="auto"/>
            </w:tcBorders>
            <w:vAlign w:val="center"/>
          </w:tcPr>
          <w:p w14:paraId="798968F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Times New Roman" w:hint="eastAsia"/>
                <w:kern w:val="0"/>
                <w:sz w:val="18"/>
                <w:szCs w:val="18"/>
              </w:rPr>
              <w:t>≤3</w:t>
            </w:r>
          </w:p>
        </w:tc>
        <w:tc>
          <w:tcPr>
            <w:tcW w:w="945" w:type="dxa"/>
            <w:tcBorders>
              <w:left w:val="single" w:sz="2" w:space="0" w:color="auto"/>
              <w:bottom w:val="single" w:sz="2" w:space="0" w:color="auto"/>
              <w:right w:val="single" w:sz="2" w:space="0" w:color="auto"/>
            </w:tcBorders>
            <w:vAlign w:val="center"/>
          </w:tcPr>
          <w:p w14:paraId="278C2A5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2" w:space="0" w:color="auto"/>
              <w:bottom w:val="single" w:sz="2" w:space="0" w:color="auto"/>
              <w:right w:val="single" w:sz="12" w:space="0" w:color="auto"/>
            </w:tcBorders>
            <w:vAlign w:val="center"/>
          </w:tcPr>
          <w:p w14:paraId="4740189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3375B329" w14:textId="77777777">
        <w:trPr>
          <w:cantSplit/>
          <w:trHeight w:val="284"/>
        </w:trPr>
        <w:tc>
          <w:tcPr>
            <w:tcW w:w="708" w:type="dxa"/>
            <w:vMerge/>
            <w:tcBorders>
              <w:left w:val="single" w:sz="12" w:space="0" w:color="auto"/>
              <w:right w:val="single" w:sz="2" w:space="0" w:color="auto"/>
            </w:tcBorders>
            <w:vAlign w:val="center"/>
          </w:tcPr>
          <w:p w14:paraId="77C9FDAE"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2" w:type="dxa"/>
            <w:vMerge/>
            <w:tcBorders>
              <w:left w:val="single" w:sz="2" w:space="0" w:color="auto"/>
              <w:right w:val="single" w:sz="2" w:space="0" w:color="auto"/>
            </w:tcBorders>
            <w:vAlign w:val="center"/>
          </w:tcPr>
          <w:p w14:paraId="1B15EF4E"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13" w:type="dxa"/>
            <w:vMerge/>
            <w:tcBorders>
              <w:left w:val="single" w:sz="2" w:space="0" w:color="auto"/>
              <w:right w:val="single" w:sz="2" w:space="0" w:color="auto"/>
            </w:tcBorders>
            <w:vAlign w:val="center"/>
          </w:tcPr>
          <w:p w14:paraId="338A425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5A20475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对角线长度＜1000</w:t>
            </w:r>
          </w:p>
        </w:tc>
        <w:tc>
          <w:tcPr>
            <w:tcW w:w="1080" w:type="dxa"/>
            <w:tcBorders>
              <w:top w:val="single" w:sz="2" w:space="0" w:color="auto"/>
              <w:left w:val="single" w:sz="2" w:space="0" w:color="auto"/>
              <w:bottom w:val="single" w:sz="2" w:space="0" w:color="auto"/>
              <w:right w:val="single" w:sz="2" w:space="0" w:color="auto"/>
            </w:tcBorders>
            <w:vAlign w:val="center"/>
          </w:tcPr>
          <w:p w14:paraId="235CD95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Times New Roman" w:hint="eastAsia"/>
                <w:kern w:val="0"/>
                <w:sz w:val="18"/>
                <w:szCs w:val="18"/>
              </w:rPr>
              <w:t>≤2</w:t>
            </w:r>
          </w:p>
        </w:tc>
        <w:tc>
          <w:tcPr>
            <w:tcW w:w="945" w:type="dxa"/>
            <w:tcBorders>
              <w:left w:val="single" w:sz="2" w:space="0" w:color="auto"/>
              <w:bottom w:val="single" w:sz="2" w:space="0" w:color="auto"/>
              <w:right w:val="single" w:sz="2" w:space="0" w:color="auto"/>
            </w:tcBorders>
            <w:vAlign w:val="center"/>
          </w:tcPr>
          <w:p w14:paraId="3C0B0CE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2" w:space="0" w:color="auto"/>
              <w:bottom w:val="single" w:sz="2" w:space="0" w:color="auto"/>
              <w:right w:val="single" w:sz="12" w:space="0" w:color="auto"/>
            </w:tcBorders>
            <w:vAlign w:val="center"/>
          </w:tcPr>
          <w:p w14:paraId="0EFA4D5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3EDA1485" w14:textId="77777777">
        <w:trPr>
          <w:cantSplit/>
          <w:trHeight w:val="284"/>
        </w:trPr>
        <w:tc>
          <w:tcPr>
            <w:tcW w:w="708" w:type="dxa"/>
            <w:vMerge/>
            <w:tcBorders>
              <w:left w:val="single" w:sz="12" w:space="0" w:color="auto"/>
              <w:right w:val="single" w:sz="2" w:space="0" w:color="auto"/>
            </w:tcBorders>
            <w:vAlign w:val="center"/>
          </w:tcPr>
          <w:p w14:paraId="4566FA5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2" w:type="dxa"/>
            <w:vMerge/>
            <w:tcBorders>
              <w:left w:val="single" w:sz="2" w:space="0" w:color="auto"/>
              <w:right w:val="single" w:sz="2" w:space="0" w:color="auto"/>
            </w:tcBorders>
            <w:vAlign w:val="center"/>
          </w:tcPr>
          <w:p w14:paraId="1A9EE2A1"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13" w:type="dxa"/>
            <w:vMerge/>
            <w:tcBorders>
              <w:left w:val="single" w:sz="2" w:space="0" w:color="auto"/>
              <w:right w:val="single" w:sz="2" w:space="0" w:color="auto"/>
            </w:tcBorders>
            <w:vAlign w:val="center"/>
          </w:tcPr>
          <w:p w14:paraId="5C68FA1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424F997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对边长度≥1000</w:t>
            </w:r>
          </w:p>
        </w:tc>
        <w:tc>
          <w:tcPr>
            <w:tcW w:w="1080" w:type="dxa"/>
            <w:tcBorders>
              <w:top w:val="single" w:sz="2" w:space="0" w:color="auto"/>
              <w:left w:val="single" w:sz="2" w:space="0" w:color="auto"/>
              <w:bottom w:val="single" w:sz="2" w:space="0" w:color="auto"/>
              <w:right w:val="single" w:sz="2" w:space="0" w:color="auto"/>
            </w:tcBorders>
            <w:vAlign w:val="center"/>
          </w:tcPr>
          <w:p w14:paraId="02BEC11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Times New Roman" w:hint="eastAsia"/>
                <w:kern w:val="0"/>
                <w:sz w:val="18"/>
                <w:szCs w:val="18"/>
              </w:rPr>
              <w:t>≤3</w:t>
            </w:r>
          </w:p>
        </w:tc>
        <w:tc>
          <w:tcPr>
            <w:tcW w:w="945" w:type="dxa"/>
            <w:tcBorders>
              <w:left w:val="single" w:sz="2" w:space="0" w:color="auto"/>
              <w:bottom w:val="single" w:sz="2" w:space="0" w:color="auto"/>
              <w:right w:val="single" w:sz="2" w:space="0" w:color="auto"/>
            </w:tcBorders>
            <w:vAlign w:val="center"/>
          </w:tcPr>
          <w:p w14:paraId="6B029A4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2" w:space="0" w:color="auto"/>
              <w:bottom w:val="single" w:sz="2" w:space="0" w:color="auto"/>
              <w:right w:val="single" w:sz="12" w:space="0" w:color="auto"/>
            </w:tcBorders>
            <w:vAlign w:val="center"/>
          </w:tcPr>
          <w:p w14:paraId="5DE5402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1E800916" w14:textId="77777777">
        <w:trPr>
          <w:cantSplit/>
          <w:trHeight w:val="284"/>
        </w:trPr>
        <w:tc>
          <w:tcPr>
            <w:tcW w:w="708" w:type="dxa"/>
            <w:vMerge/>
            <w:tcBorders>
              <w:left w:val="single" w:sz="12" w:space="0" w:color="auto"/>
              <w:bottom w:val="single" w:sz="2" w:space="0" w:color="auto"/>
              <w:right w:val="single" w:sz="2" w:space="0" w:color="auto"/>
            </w:tcBorders>
            <w:vAlign w:val="center"/>
          </w:tcPr>
          <w:p w14:paraId="4F5206AF"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272" w:type="dxa"/>
            <w:vMerge/>
            <w:tcBorders>
              <w:left w:val="single" w:sz="2" w:space="0" w:color="auto"/>
              <w:bottom w:val="single" w:sz="2" w:space="0" w:color="auto"/>
              <w:right w:val="single" w:sz="2" w:space="0" w:color="auto"/>
            </w:tcBorders>
            <w:vAlign w:val="center"/>
          </w:tcPr>
          <w:p w14:paraId="18D755A6"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413" w:type="dxa"/>
            <w:vMerge/>
            <w:tcBorders>
              <w:left w:val="single" w:sz="2" w:space="0" w:color="auto"/>
              <w:bottom w:val="single" w:sz="2" w:space="0" w:color="auto"/>
              <w:right w:val="single" w:sz="2" w:space="0" w:color="auto"/>
            </w:tcBorders>
            <w:vAlign w:val="center"/>
          </w:tcPr>
          <w:p w14:paraId="17FD6E44"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907" w:type="dxa"/>
            <w:gridSpan w:val="2"/>
            <w:tcBorders>
              <w:top w:val="single" w:sz="2" w:space="0" w:color="auto"/>
              <w:left w:val="single" w:sz="2" w:space="0" w:color="auto"/>
              <w:bottom w:val="single" w:sz="2" w:space="0" w:color="auto"/>
              <w:right w:val="single" w:sz="2" w:space="0" w:color="auto"/>
            </w:tcBorders>
            <w:vAlign w:val="center"/>
          </w:tcPr>
          <w:p w14:paraId="707BD99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对边长度＜1000</w:t>
            </w:r>
          </w:p>
        </w:tc>
        <w:tc>
          <w:tcPr>
            <w:tcW w:w="1080" w:type="dxa"/>
            <w:tcBorders>
              <w:top w:val="single" w:sz="2" w:space="0" w:color="auto"/>
              <w:left w:val="single" w:sz="2" w:space="0" w:color="auto"/>
              <w:bottom w:val="single" w:sz="2" w:space="0" w:color="auto"/>
              <w:right w:val="single" w:sz="2" w:space="0" w:color="auto"/>
            </w:tcBorders>
            <w:vAlign w:val="center"/>
          </w:tcPr>
          <w:p w14:paraId="5A56E96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Times New Roman" w:hint="eastAsia"/>
                <w:kern w:val="0"/>
                <w:sz w:val="18"/>
                <w:szCs w:val="18"/>
              </w:rPr>
              <w:t>≤2</w:t>
            </w:r>
          </w:p>
        </w:tc>
        <w:tc>
          <w:tcPr>
            <w:tcW w:w="945" w:type="dxa"/>
            <w:tcBorders>
              <w:left w:val="single" w:sz="2" w:space="0" w:color="auto"/>
              <w:bottom w:val="single" w:sz="2" w:space="0" w:color="auto"/>
              <w:right w:val="single" w:sz="2" w:space="0" w:color="auto"/>
            </w:tcBorders>
            <w:vAlign w:val="center"/>
          </w:tcPr>
          <w:p w14:paraId="5345820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2" w:space="0" w:color="auto"/>
              <w:bottom w:val="single" w:sz="2" w:space="0" w:color="auto"/>
              <w:right w:val="single" w:sz="12" w:space="0" w:color="auto"/>
            </w:tcBorders>
            <w:vAlign w:val="center"/>
          </w:tcPr>
          <w:p w14:paraId="2C99AC9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1295FEB6" w14:textId="77777777">
        <w:trPr>
          <w:cantSplit/>
          <w:trHeight w:val="476"/>
        </w:trPr>
        <w:tc>
          <w:tcPr>
            <w:tcW w:w="708" w:type="dxa"/>
            <w:tcBorders>
              <w:left w:val="single" w:sz="12" w:space="0" w:color="auto"/>
              <w:right w:val="single" w:sz="4" w:space="0" w:color="auto"/>
            </w:tcBorders>
            <w:vAlign w:val="center"/>
          </w:tcPr>
          <w:p w14:paraId="30E942B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1272" w:type="dxa"/>
            <w:tcBorders>
              <w:left w:val="single" w:sz="4" w:space="0" w:color="auto"/>
            </w:tcBorders>
            <w:vAlign w:val="center"/>
          </w:tcPr>
          <w:p w14:paraId="7FB2643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位差度</w:t>
            </w:r>
          </w:p>
        </w:tc>
        <w:tc>
          <w:tcPr>
            <w:tcW w:w="4320" w:type="dxa"/>
            <w:gridSpan w:val="3"/>
            <w:vAlign w:val="center"/>
          </w:tcPr>
          <w:p w14:paraId="79BC639B"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color w:val="FF0000"/>
                <w:kern w:val="0"/>
                <w:sz w:val="18"/>
                <w:szCs w:val="18"/>
              </w:rPr>
              <w:t>门与框架、门与门、抽屉与框架、抽屉与门、抽屉与抽屉的</w:t>
            </w:r>
            <w:r>
              <w:rPr>
                <w:rFonts w:ascii="宋体" w:hAnsi="宋体"/>
                <w:color w:val="FF0000"/>
                <w:kern w:val="0"/>
                <w:sz w:val="18"/>
                <w:szCs w:val="18"/>
              </w:rPr>
              <w:t>各</w:t>
            </w:r>
            <w:r>
              <w:rPr>
                <w:rFonts w:ascii="宋体" w:hAnsi="宋体" w:hint="eastAsia"/>
                <w:color w:val="FF0000"/>
                <w:kern w:val="0"/>
                <w:sz w:val="18"/>
                <w:szCs w:val="18"/>
              </w:rPr>
              <w:t>相邻两表面间的距离偏差（非设计要求的距离）</w:t>
            </w:r>
          </w:p>
        </w:tc>
        <w:tc>
          <w:tcPr>
            <w:tcW w:w="1080" w:type="dxa"/>
            <w:tcBorders>
              <w:right w:val="single" w:sz="4" w:space="0" w:color="auto"/>
            </w:tcBorders>
            <w:vAlign w:val="center"/>
          </w:tcPr>
          <w:p w14:paraId="4B461D6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945" w:type="dxa"/>
            <w:tcBorders>
              <w:left w:val="single" w:sz="4" w:space="0" w:color="auto"/>
              <w:right w:val="single" w:sz="4" w:space="0" w:color="auto"/>
            </w:tcBorders>
            <w:vAlign w:val="center"/>
          </w:tcPr>
          <w:p w14:paraId="5BE3E2F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left w:val="single" w:sz="4" w:space="0" w:color="auto"/>
              <w:right w:val="single" w:sz="12" w:space="0" w:color="auto"/>
            </w:tcBorders>
            <w:vAlign w:val="center"/>
          </w:tcPr>
          <w:p w14:paraId="508828E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024F9167" w14:textId="77777777">
        <w:trPr>
          <w:cantSplit/>
          <w:trHeight w:val="284"/>
        </w:trPr>
        <w:tc>
          <w:tcPr>
            <w:tcW w:w="708" w:type="dxa"/>
            <w:tcBorders>
              <w:left w:val="single" w:sz="12" w:space="0" w:color="auto"/>
              <w:right w:val="single" w:sz="4" w:space="0" w:color="auto"/>
            </w:tcBorders>
            <w:vAlign w:val="center"/>
          </w:tcPr>
          <w:p w14:paraId="1F5948F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796" w:type="dxa"/>
            <w:gridSpan w:val="3"/>
            <w:tcBorders>
              <w:left w:val="single" w:sz="4" w:space="0" w:color="auto"/>
              <w:right w:val="single" w:sz="4" w:space="0" w:color="auto"/>
            </w:tcBorders>
            <w:vAlign w:val="center"/>
          </w:tcPr>
          <w:p w14:paraId="3F50CBB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分缝</w:t>
            </w:r>
          </w:p>
        </w:tc>
        <w:tc>
          <w:tcPr>
            <w:tcW w:w="2796" w:type="dxa"/>
            <w:tcBorders>
              <w:left w:val="single" w:sz="4" w:space="0" w:color="auto"/>
              <w:right w:val="single" w:sz="4" w:space="0" w:color="auto"/>
            </w:tcBorders>
            <w:vAlign w:val="center"/>
          </w:tcPr>
          <w:p w14:paraId="19A4678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所有分缝（非设计要求时）</w:t>
            </w:r>
          </w:p>
        </w:tc>
        <w:tc>
          <w:tcPr>
            <w:tcW w:w="1080" w:type="dxa"/>
            <w:tcBorders>
              <w:right w:val="single" w:sz="4" w:space="0" w:color="auto"/>
            </w:tcBorders>
            <w:vAlign w:val="center"/>
          </w:tcPr>
          <w:p w14:paraId="532562E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Pr>
                <w:rFonts w:ascii="宋体" w:hAnsi="宋体"/>
                <w:kern w:val="0"/>
                <w:sz w:val="18"/>
                <w:szCs w:val="18"/>
              </w:rPr>
              <w:t>2.0</w:t>
            </w:r>
          </w:p>
        </w:tc>
        <w:tc>
          <w:tcPr>
            <w:tcW w:w="945" w:type="dxa"/>
            <w:tcBorders>
              <w:right w:val="single" w:sz="4" w:space="0" w:color="auto"/>
            </w:tcBorders>
            <w:vAlign w:val="center"/>
          </w:tcPr>
          <w:p w14:paraId="5C508AE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right w:val="single" w:sz="12" w:space="0" w:color="auto"/>
            </w:tcBorders>
            <w:vAlign w:val="center"/>
          </w:tcPr>
          <w:p w14:paraId="18EE200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0D1F4CC6" w14:textId="77777777">
        <w:trPr>
          <w:cantSplit/>
          <w:trHeight w:val="284"/>
        </w:trPr>
        <w:tc>
          <w:tcPr>
            <w:tcW w:w="708" w:type="dxa"/>
            <w:tcBorders>
              <w:left w:val="single" w:sz="12" w:space="0" w:color="auto"/>
              <w:right w:val="single" w:sz="4" w:space="0" w:color="auto"/>
            </w:tcBorders>
            <w:vAlign w:val="center"/>
          </w:tcPr>
          <w:p w14:paraId="4189BC4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w:t>
            </w:r>
          </w:p>
        </w:tc>
        <w:tc>
          <w:tcPr>
            <w:tcW w:w="5592" w:type="dxa"/>
            <w:gridSpan w:val="4"/>
            <w:tcBorders>
              <w:left w:val="single" w:sz="4" w:space="0" w:color="auto"/>
              <w:right w:val="single" w:sz="4" w:space="0" w:color="auto"/>
            </w:tcBorders>
            <w:vAlign w:val="center"/>
          </w:tcPr>
          <w:p w14:paraId="5C0837B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底脚平稳性</w:t>
            </w:r>
          </w:p>
        </w:tc>
        <w:tc>
          <w:tcPr>
            <w:tcW w:w="1080" w:type="dxa"/>
            <w:tcBorders>
              <w:right w:val="single" w:sz="4" w:space="0" w:color="auto"/>
            </w:tcBorders>
            <w:vAlign w:val="center"/>
          </w:tcPr>
          <w:p w14:paraId="424F905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945" w:type="dxa"/>
            <w:tcBorders>
              <w:right w:val="single" w:sz="4" w:space="0" w:color="auto"/>
            </w:tcBorders>
            <w:vAlign w:val="center"/>
          </w:tcPr>
          <w:p w14:paraId="0160964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right w:val="single" w:sz="12" w:space="0" w:color="auto"/>
            </w:tcBorders>
            <w:vAlign w:val="center"/>
          </w:tcPr>
          <w:p w14:paraId="7170BD6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2CCD8DC6" w14:textId="77777777">
        <w:trPr>
          <w:cantSplit/>
          <w:trHeight w:val="284"/>
        </w:trPr>
        <w:tc>
          <w:tcPr>
            <w:tcW w:w="708" w:type="dxa"/>
            <w:tcBorders>
              <w:left w:val="single" w:sz="12" w:space="0" w:color="auto"/>
              <w:right w:val="single" w:sz="4" w:space="0" w:color="auto"/>
            </w:tcBorders>
            <w:vAlign w:val="center"/>
          </w:tcPr>
          <w:p w14:paraId="04D10F0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w:t>
            </w:r>
          </w:p>
        </w:tc>
        <w:tc>
          <w:tcPr>
            <w:tcW w:w="5592" w:type="dxa"/>
            <w:gridSpan w:val="4"/>
            <w:tcBorders>
              <w:left w:val="single" w:sz="4" w:space="0" w:color="auto"/>
              <w:right w:val="single" w:sz="4" w:space="0" w:color="auto"/>
            </w:tcBorders>
            <w:vAlign w:val="center"/>
          </w:tcPr>
          <w:p w14:paraId="633AB49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抽屉下垂度</w:t>
            </w:r>
          </w:p>
        </w:tc>
        <w:tc>
          <w:tcPr>
            <w:tcW w:w="1080" w:type="dxa"/>
            <w:tcBorders>
              <w:right w:val="single" w:sz="4" w:space="0" w:color="auto"/>
            </w:tcBorders>
            <w:vAlign w:val="center"/>
          </w:tcPr>
          <w:p w14:paraId="5E2E18E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945" w:type="dxa"/>
            <w:tcBorders>
              <w:right w:val="single" w:sz="4" w:space="0" w:color="auto"/>
            </w:tcBorders>
            <w:vAlign w:val="center"/>
          </w:tcPr>
          <w:p w14:paraId="297D79C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right w:val="single" w:sz="12" w:space="0" w:color="auto"/>
            </w:tcBorders>
            <w:vAlign w:val="center"/>
          </w:tcPr>
          <w:p w14:paraId="4DB4D14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r w:rsidR="00D016B7" w14:paraId="6DB41A81" w14:textId="77777777">
        <w:trPr>
          <w:cantSplit/>
          <w:trHeight w:val="284"/>
        </w:trPr>
        <w:tc>
          <w:tcPr>
            <w:tcW w:w="708" w:type="dxa"/>
            <w:tcBorders>
              <w:left w:val="single" w:sz="12" w:space="0" w:color="auto"/>
              <w:bottom w:val="single" w:sz="12" w:space="0" w:color="auto"/>
              <w:right w:val="single" w:sz="4" w:space="0" w:color="auto"/>
            </w:tcBorders>
            <w:vAlign w:val="center"/>
          </w:tcPr>
          <w:p w14:paraId="64C4BDD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5592" w:type="dxa"/>
            <w:gridSpan w:val="4"/>
            <w:tcBorders>
              <w:left w:val="single" w:sz="4" w:space="0" w:color="auto"/>
              <w:bottom w:val="single" w:sz="12" w:space="0" w:color="auto"/>
              <w:right w:val="single" w:sz="4" w:space="0" w:color="auto"/>
            </w:tcBorders>
            <w:vAlign w:val="center"/>
          </w:tcPr>
          <w:p w14:paraId="6AB4DEC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抽屉摆动度</w:t>
            </w:r>
          </w:p>
        </w:tc>
        <w:tc>
          <w:tcPr>
            <w:tcW w:w="1080" w:type="dxa"/>
            <w:tcBorders>
              <w:bottom w:val="single" w:sz="12" w:space="0" w:color="auto"/>
              <w:right w:val="single" w:sz="4" w:space="0" w:color="auto"/>
            </w:tcBorders>
            <w:vAlign w:val="center"/>
          </w:tcPr>
          <w:p w14:paraId="37D3CFD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945" w:type="dxa"/>
            <w:tcBorders>
              <w:bottom w:val="single" w:sz="12" w:space="0" w:color="auto"/>
              <w:right w:val="single" w:sz="4" w:space="0" w:color="auto"/>
            </w:tcBorders>
            <w:vAlign w:val="center"/>
          </w:tcPr>
          <w:p w14:paraId="53DA1B0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900" w:type="dxa"/>
            <w:tcBorders>
              <w:bottom w:val="single" w:sz="12" w:space="0" w:color="auto"/>
              <w:right w:val="single" w:sz="12" w:space="0" w:color="auto"/>
            </w:tcBorders>
            <w:vAlign w:val="center"/>
          </w:tcPr>
          <w:p w14:paraId="714B381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p>
        </w:tc>
      </w:tr>
    </w:tbl>
    <w:p w14:paraId="3169B7C8" w14:textId="77777777" w:rsidR="00D016B7" w:rsidRDefault="0042011B">
      <w:pPr>
        <w:pStyle w:val="afff"/>
        <w:spacing w:before="156" w:after="156"/>
      </w:pPr>
      <w:bookmarkStart w:id="74" w:name="_Toc212213130"/>
      <w:r>
        <w:rPr>
          <w:rFonts w:hint="eastAsia"/>
        </w:rPr>
        <w:lastRenderedPageBreak/>
        <w:t>理化性能</w:t>
      </w:r>
      <w:bookmarkEnd w:id="74"/>
    </w:p>
    <w:p w14:paraId="3FBC434E"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产品理化性能应符合表</w:t>
      </w:r>
      <w:r>
        <w:rPr>
          <w:rFonts w:ascii="宋体" w:hAnsi="Times New Roman"/>
          <w:kern w:val="0"/>
          <w:szCs w:val="20"/>
        </w:rPr>
        <w:t>4</w:t>
      </w:r>
      <w:r>
        <w:rPr>
          <w:rFonts w:ascii="宋体" w:hAnsi="Times New Roman" w:hint="eastAsia"/>
          <w:kern w:val="0"/>
          <w:szCs w:val="20"/>
        </w:rPr>
        <w:t>的规定。</w:t>
      </w:r>
    </w:p>
    <w:p w14:paraId="346EE466" w14:textId="77777777" w:rsidR="00D016B7" w:rsidRDefault="0042011B">
      <w:pPr>
        <w:pStyle w:val="aff4"/>
        <w:spacing w:before="156" w:after="156"/>
      </w:pPr>
      <w:r>
        <w:rPr>
          <w:rFonts w:hint="eastAsia"/>
        </w:rPr>
        <w:t>理化性能</w:t>
      </w:r>
    </w:p>
    <w:tbl>
      <w:tblPr>
        <w:tblW w:w="9309"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3"/>
        <w:gridCol w:w="887"/>
        <w:gridCol w:w="900"/>
        <w:gridCol w:w="714"/>
        <w:gridCol w:w="3914"/>
        <w:gridCol w:w="1086"/>
        <w:gridCol w:w="1075"/>
      </w:tblGrid>
      <w:tr w:rsidR="00D016B7" w14:paraId="7822B4A3" w14:textId="77777777">
        <w:trPr>
          <w:trHeight w:val="158"/>
        </w:trPr>
        <w:tc>
          <w:tcPr>
            <w:tcW w:w="733" w:type="dxa"/>
            <w:vMerge w:val="restart"/>
            <w:tcBorders>
              <w:top w:val="single" w:sz="12" w:space="0" w:color="auto"/>
              <w:bottom w:val="single" w:sz="6" w:space="0" w:color="auto"/>
            </w:tcBorders>
            <w:vAlign w:val="center"/>
          </w:tcPr>
          <w:p w14:paraId="1D3CE77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2501" w:type="dxa"/>
            <w:gridSpan w:val="3"/>
            <w:vMerge w:val="restart"/>
            <w:tcBorders>
              <w:top w:val="single" w:sz="12" w:space="0" w:color="auto"/>
              <w:bottom w:val="single" w:sz="6" w:space="0" w:color="auto"/>
            </w:tcBorders>
            <w:vAlign w:val="center"/>
          </w:tcPr>
          <w:p w14:paraId="44885B8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3914" w:type="dxa"/>
            <w:vMerge w:val="restart"/>
            <w:tcBorders>
              <w:top w:val="single" w:sz="12" w:space="0" w:color="auto"/>
              <w:bottom w:val="single" w:sz="6" w:space="0" w:color="auto"/>
            </w:tcBorders>
            <w:vAlign w:val="center"/>
          </w:tcPr>
          <w:p w14:paraId="3E2B423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2161" w:type="dxa"/>
            <w:gridSpan w:val="2"/>
            <w:tcBorders>
              <w:top w:val="single" w:sz="12" w:space="0" w:color="auto"/>
              <w:bottom w:val="single" w:sz="6" w:space="0" w:color="auto"/>
            </w:tcBorders>
            <w:vAlign w:val="center"/>
          </w:tcPr>
          <w:p w14:paraId="1C976C4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78A64E7E" w14:textId="77777777">
        <w:trPr>
          <w:trHeight w:val="157"/>
        </w:trPr>
        <w:tc>
          <w:tcPr>
            <w:tcW w:w="733" w:type="dxa"/>
            <w:vMerge/>
            <w:tcBorders>
              <w:top w:val="single" w:sz="6" w:space="0" w:color="auto"/>
              <w:bottom w:val="single" w:sz="12" w:space="0" w:color="auto"/>
            </w:tcBorders>
            <w:vAlign w:val="center"/>
          </w:tcPr>
          <w:p w14:paraId="6678DC4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2501" w:type="dxa"/>
            <w:gridSpan w:val="3"/>
            <w:vMerge/>
            <w:tcBorders>
              <w:top w:val="single" w:sz="6" w:space="0" w:color="auto"/>
              <w:bottom w:val="single" w:sz="12" w:space="0" w:color="auto"/>
            </w:tcBorders>
            <w:vAlign w:val="center"/>
          </w:tcPr>
          <w:p w14:paraId="45A794C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3914" w:type="dxa"/>
            <w:vMerge/>
            <w:tcBorders>
              <w:top w:val="single" w:sz="6" w:space="0" w:color="auto"/>
              <w:bottom w:val="single" w:sz="12" w:space="0" w:color="auto"/>
            </w:tcBorders>
            <w:vAlign w:val="center"/>
          </w:tcPr>
          <w:p w14:paraId="4903F308"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086" w:type="dxa"/>
            <w:tcBorders>
              <w:top w:val="single" w:sz="6" w:space="0" w:color="auto"/>
              <w:bottom w:val="single" w:sz="12" w:space="0" w:color="auto"/>
              <w:right w:val="single" w:sz="4" w:space="0" w:color="auto"/>
            </w:tcBorders>
            <w:vAlign w:val="center"/>
          </w:tcPr>
          <w:p w14:paraId="378F5818" w14:textId="77777777" w:rsidR="00D016B7" w:rsidRDefault="0042011B">
            <w:pPr>
              <w:widowControl/>
              <w:tabs>
                <w:tab w:val="center" w:pos="4201"/>
                <w:tab w:val="right" w:leader="dot" w:pos="9298"/>
              </w:tabs>
              <w:autoSpaceDE w:val="0"/>
              <w:autoSpaceDN w:val="0"/>
              <w:adjustRightInd/>
              <w:spacing w:line="240" w:lineRule="auto"/>
              <w:ind w:rightChars="-108" w:right="-227"/>
              <w:jc w:val="center"/>
              <w:rPr>
                <w:rFonts w:ascii="宋体" w:hAnsi="宋体"/>
                <w:kern w:val="0"/>
                <w:sz w:val="18"/>
                <w:szCs w:val="18"/>
              </w:rPr>
            </w:pPr>
            <w:r>
              <w:rPr>
                <w:rFonts w:ascii="宋体" w:hAnsi="宋体" w:hint="eastAsia"/>
                <w:kern w:val="0"/>
                <w:sz w:val="18"/>
                <w:szCs w:val="18"/>
              </w:rPr>
              <w:t>基本</w:t>
            </w:r>
          </w:p>
        </w:tc>
        <w:tc>
          <w:tcPr>
            <w:tcW w:w="1075" w:type="dxa"/>
            <w:tcBorders>
              <w:top w:val="single" w:sz="6" w:space="0" w:color="auto"/>
              <w:left w:val="single" w:sz="4" w:space="0" w:color="auto"/>
              <w:bottom w:val="single" w:sz="12" w:space="0" w:color="auto"/>
            </w:tcBorders>
            <w:vAlign w:val="center"/>
          </w:tcPr>
          <w:p w14:paraId="1133509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08E19155" w14:textId="77777777">
        <w:trPr>
          <w:trHeight w:val="157"/>
        </w:trPr>
        <w:tc>
          <w:tcPr>
            <w:tcW w:w="733" w:type="dxa"/>
            <w:vAlign w:val="center"/>
          </w:tcPr>
          <w:p w14:paraId="1F1E421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887" w:type="dxa"/>
            <w:vMerge w:val="restart"/>
            <w:vAlign w:val="center"/>
          </w:tcPr>
          <w:p w14:paraId="66DA522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bookmarkStart w:id="75" w:name="_Hlk227177678"/>
            <w:r>
              <w:rPr>
                <w:rFonts w:ascii="宋体" w:hAnsi="宋体" w:hint="eastAsia"/>
                <w:kern w:val="0"/>
                <w:sz w:val="18"/>
                <w:szCs w:val="18"/>
              </w:rPr>
              <w:t>软、硬质覆面</w:t>
            </w:r>
            <w:bookmarkEnd w:id="75"/>
          </w:p>
        </w:tc>
        <w:tc>
          <w:tcPr>
            <w:tcW w:w="1614" w:type="dxa"/>
            <w:gridSpan w:val="2"/>
            <w:vAlign w:val="center"/>
          </w:tcPr>
          <w:p w14:paraId="608FA92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耐划痕</w:t>
            </w:r>
          </w:p>
        </w:tc>
        <w:tc>
          <w:tcPr>
            <w:tcW w:w="3914" w:type="dxa"/>
            <w:vAlign w:val="center"/>
          </w:tcPr>
          <w:p w14:paraId="0258C2A4"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int="eastAsia"/>
                <w:sz w:val="18"/>
              </w:rPr>
              <w:t>试件表面无整圈划痕</w:t>
            </w:r>
          </w:p>
        </w:tc>
        <w:tc>
          <w:tcPr>
            <w:tcW w:w="1086" w:type="dxa"/>
            <w:tcBorders>
              <w:right w:val="single" w:sz="4" w:space="0" w:color="auto"/>
            </w:tcBorders>
            <w:vAlign w:val="center"/>
          </w:tcPr>
          <w:p w14:paraId="222FCB0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1E8C569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16DED07" w14:textId="77777777">
        <w:trPr>
          <w:trHeight w:val="157"/>
        </w:trPr>
        <w:tc>
          <w:tcPr>
            <w:tcW w:w="733" w:type="dxa"/>
            <w:vAlign w:val="center"/>
          </w:tcPr>
          <w:p w14:paraId="50911423"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887" w:type="dxa"/>
            <w:vMerge/>
            <w:vAlign w:val="center"/>
          </w:tcPr>
          <w:p w14:paraId="68BE6DA3"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6C80E7C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耐污染性能</w:t>
            </w:r>
          </w:p>
        </w:tc>
        <w:tc>
          <w:tcPr>
            <w:tcW w:w="3914" w:type="dxa"/>
            <w:vAlign w:val="center"/>
          </w:tcPr>
          <w:p w14:paraId="28485D70"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应不低于3级</w:t>
            </w:r>
          </w:p>
        </w:tc>
        <w:tc>
          <w:tcPr>
            <w:tcW w:w="1086" w:type="dxa"/>
            <w:tcBorders>
              <w:right w:val="single" w:sz="4" w:space="0" w:color="auto"/>
            </w:tcBorders>
            <w:vAlign w:val="center"/>
          </w:tcPr>
          <w:p w14:paraId="7B3568A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4AFDB0A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7810D678" w14:textId="77777777">
        <w:trPr>
          <w:trHeight w:val="158"/>
        </w:trPr>
        <w:tc>
          <w:tcPr>
            <w:tcW w:w="733" w:type="dxa"/>
            <w:vMerge w:val="restart"/>
            <w:vAlign w:val="center"/>
          </w:tcPr>
          <w:p w14:paraId="712AE587"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887" w:type="dxa"/>
            <w:vMerge/>
            <w:vAlign w:val="center"/>
          </w:tcPr>
          <w:p w14:paraId="15B470E5"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00" w:type="dxa"/>
            <w:vMerge w:val="restart"/>
            <w:tcBorders>
              <w:right w:val="single" w:sz="4" w:space="0" w:color="auto"/>
            </w:tcBorders>
            <w:shd w:val="clear" w:color="auto" w:fill="auto"/>
            <w:vAlign w:val="center"/>
          </w:tcPr>
          <w:p w14:paraId="465BC22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耐磨性</w:t>
            </w:r>
          </w:p>
        </w:tc>
        <w:tc>
          <w:tcPr>
            <w:tcW w:w="714" w:type="dxa"/>
            <w:tcBorders>
              <w:left w:val="single" w:sz="4" w:space="0" w:color="auto"/>
            </w:tcBorders>
            <w:shd w:val="clear" w:color="auto" w:fill="auto"/>
            <w:vAlign w:val="center"/>
          </w:tcPr>
          <w:p w14:paraId="49343E8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图案</w:t>
            </w:r>
          </w:p>
        </w:tc>
        <w:tc>
          <w:tcPr>
            <w:tcW w:w="3914" w:type="dxa"/>
            <w:vAlign w:val="center"/>
          </w:tcPr>
          <w:p w14:paraId="744F1A74"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磨100r后应保留50%以上花纹</w:t>
            </w:r>
          </w:p>
        </w:tc>
        <w:tc>
          <w:tcPr>
            <w:tcW w:w="1086" w:type="dxa"/>
            <w:vMerge w:val="restart"/>
            <w:tcBorders>
              <w:right w:val="single" w:sz="4" w:space="0" w:color="auto"/>
            </w:tcBorders>
            <w:vAlign w:val="center"/>
          </w:tcPr>
          <w:p w14:paraId="19B6BF7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vMerge w:val="restart"/>
            <w:tcBorders>
              <w:left w:val="single" w:sz="4" w:space="0" w:color="auto"/>
            </w:tcBorders>
            <w:vAlign w:val="center"/>
          </w:tcPr>
          <w:p w14:paraId="12DB09B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F1B7E28" w14:textId="77777777">
        <w:trPr>
          <w:trHeight w:val="157"/>
        </w:trPr>
        <w:tc>
          <w:tcPr>
            <w:tcW w:w="733" w:type="dxa"/>
            <w:vMerge/>
            <w:vAlign w:val="center"/>
          </w:tcPr>
          <w:p w14:paraId="3900B8BF" w14:textId="77777777" w:rsidR="00D016B7" w:rsidRDefault="00D016B7">
            <w:pPr>
              <w:widowControl/>
              <w:numPr>
                <w:ilvl w:val="0"/>
                <w:numId w:val="35"/>
              </w:numPr>
              <w:autoSpaceDE w:val="0"/>
              <w:autoSpaceDN w:val="0"/>
              <w:adjustRightInd/>
              <w:spacing w:line="240" w:lineRule="auto"/>
              <w:jc w:val="center"/>
              <w:rPr>
                <w:rFonts w:ascii="宋体" w:hAnsi="宋体"/>
                <w:kern w:val="0"/>
                <w:sz w:val="18"/>
                <w:szCs w:val="18"/>
              </w:rPr>
            </w:pPr>
          </w:p>
        </w:tc>
        <w:tc>
          <w:tcPr>
            <w:tcW w:w="887" w:type="dxa"/>
            <w:vMerge/>
            <w:vAlign w:val="center"/>
          </w:tcPr>
          <w:p w14:paraId="6BBC5AAA"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900" w:type="dxa"/>
            <w:vMerge/>
            <w:tcBorders>
              <w:right w:val="single" w:sz="4" w:space="0" w:color="auto"/>
            </w:tcBorders>
            <w:shd w:val="clear" w:color="auto" w:fill="auto"/>
            <w:vAlign w:val="center"/>
          </w:tcPr>
          <w:p w14:paraId="33EF1F73"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714" w:type="dxa"/>
            <w:tcBorders>
              <w:left w:val="single" w:sz="4" w:space="0" w:color="auto"/>
            </w:tcBorders>
            <w:shd w:val="clear" w:color="auto" w:fill="auto"/>
            <w:vAlign w:val="center"/>
          </w:tcPr>
          <w:p w14:paraId="779643A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素色</w:t>
            </w:r>
          </w:p>
        </w:tc>
        <w:tc>
          <w:tcPr>
            <w:tcW w:w="3914" w:type="dxa"/>
            <w:vAlign w:val="center"/>
          </w:tcPr>
          <w:p w14:paraId="5AAD9B48"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磨350r后应无露底现象</w:t>
            </w:r>
          </w:p>
        </w:tc>
        <w:tc>
          <w:tcPr>
            <w:tcW w:w="1086" w:type="dxa"/>
            <w:vMerge/>
            <w:tcBorders>
              <w:right w:val="single" w:sz="4" w:space="0" w:color="auto"/>
            </w:tcBorders>
            <w:vAlign w:val="center"/>
          </w:tcPr>
          <w:p w14:paraId="512AF5B1"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075" w:type="dxa"/>
            <w:vMerge/>
            <w:tcBorders>
              <w:left w:val="single" w:sz="4" w:space="0" w:color="auto"/>
            </w:tcBorders>
            <w:vAlign w:val="center"/>
          </w:tcPr>
          <w:p w14:paraId="78206DA6"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r>
      <w:tr w:rsidR="00D016B7" w14:paraId="4D90E475" w14:textId="77777777">
        <w:trPr>
          <w:trHeight w:val="157"/>
        </w:trPr>
        <w:tc>
          <w:tcPr>
            <w:tcW w:w="733" w:type="dxa"/>
            <w:vAlign w:val="center"/>
          </w:tcPr>
          <w:p w14:paraId="2CC379F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887" w:type="dxa"/>
            <w:vMerge/>
            <w:vAlign w:val="center"/>
          </w:tcPr>
          <w:p w14:paraId="622A7309"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118C019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抗冲击</w:t>
            </w:r>
          </w:p>
        </w:tc>
        <w:tc>
          <w:tcPr>
            <w:tcW w:w="3914" w:type="dxa"/>
            <w:vAlign w:val="center"/>
          </w:tcPr>
          <w:p w14:paraId="432648E9"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不低于3级</w:t>
            </w:r>
          </w:p>
        </w:tc>
        <w:tc>
          <w:tcPr>
            <w:tcW w:w="1086" w:type="dxa"/>
            <w:tcBorders>
              <w:right w:val="single" w:sz="4" w:space="0" w:color="auto"/>
            </w:tcBorders>
            <w:vAlign w:val="center"/>
          </w:tcPr>
          <w:p w14:paraId="2EC7F5E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4832526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02AED0F2" w14:textId="77777777">
        <w:trPr>
          <w:trHeight w:val="157"/>
        </w:trPr>
        <w:tc>
          <w:tcPr>
            <w:tcW w:w="733" w:type="dxa"/>
            <w:vAlign w:val="center"/>
          </w:tcPr>
          <w:p w14:paraId="4A99339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887" w:type="dxa"/>
            <w:vMerge/>
            <w:vAlign w:val="center"/>
          </w:tcPr>
          <w:p w14:paraId="725C446C"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58B9E20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耐光色牢度（灰色样卡）</w:t>
            </w:r>
          </w:p>
        </w:tc>
        <w:tc>
          <w:tcPr>
            <w:tcW w:w="3914" w:type="dxa"/>
            <w:vAlign w:val="center"/>
          </w:tcPr>
          <w:p w14:paraId="6E2073D0"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达到灰度卡≥4级</w:t>
            </w:r>
          </w:p>
        </w:tc>
        <w:tc>
          <w:tcPr>
            <w:tcW w:w="1086" w:type="dxa"/>
            <w:tcBorders>
              <w:right w:val="single" w:sz="4" w:space="0" w:color="auto"/>
            </w:tcBorders>
            <w:vAlign w:val="center"/>
          </w:tcPr>
          <w:p w14:paraId="6E07F3E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4224391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3DB272EB" w14:textId="77777777">
        <w:trPr>
          <w:trHeight w:val="157"/>
        </w:trPr>
        <w:tc>
          <w:tcPr>
            <w:tcW w:w="733" w:type="dxa"/>
            <w:vAlign w:val="center"/>
          </w:tcPr>
          <w:p w14:paraId="07928020"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w:t>
            </w:r>
          </w:p>
        </w:tc>
        <w:tc>
          <w:tcPr>
            <w:tcW w:w="887" w:type="dxa"/>
            <w:vMerge w:val="restart"/>
            <w:vAlign w:val="center"/>
          </w:tcPr>
          <w:p w14:paraId="1A4A058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漆膜</w:t>
            </w:r>
          </w:p>
        </w:tc>
        <w:tc>
          <w:tcPr>
            <w:tcW w:w="1614" w:type="dxa"/>
            <w:gridSpan w:val="2"/>
            <w:vAlign w:val="center"/>
          </w:tcPr>
          <w:p w14:paraId="24C3A5F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耐液性</w:t>
            </w:r>
          </w:p>
        </w:tc>
        <w:tc>
          <w:tcPr>
            <w:tcW w:w="3914" w:type="dxa"/>
            <w:vAlign w:val="center"/>
          </w:tcPr>
          <w:p w14:paraId="00C3B936"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应不低于3级</w:t>
            </w:r>
          </w:p>
        </w:tc>
        <w:tc>
          <w:tcPr>
            <w:tcW w:w="1086" w:type="dxa"/>
            <w:tcBorders>
              <w:right w:val="single" w:sz="4" w:space="0" w:color="auto"/>
            </w:tcBorders>
            <w:vAlign w:val="center"/>
          </w:tcPr>
          <w:p w14:paraId="6FA503B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288CD41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32E10F2E" w14:textId="77777777">
        <w:trPr>
          <w:trHeight w:val="157"/>
        </w:trPr>
        <w:tc>
          <w:tcPr>
            <w:tcW w:w="733" w:type="dxa"/>
            <w:vAlign w:val="center"/>
          </w:tcPr>
          <w:p w14:paraId="01EF6A0E"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w:t>
            </w:r>
          </w:p>
        </w:tc>
        <w:tc>
          <w:tcPr>
            <w:tcW w:w="887" w:type="dxa"/>
            <w:vMerge/>
            <w:vAlign w:val="center"/>
          </w:tcPr>
          <w:p w14:paraId="58C455E7"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7F206F4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附着力</w:t>
            </w:r>
          </w:p>
        </w:tc>
        <w:tc>
          <w:tcPr>
            <w:tcW w:w="3914" w:type="dxa"/>
            <w:vAlign w:val="center"/>
          </w:tcPr>
          <w:p w14:paraId="1A5B2C3A"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应不低于3级</w:t>
            </w:r>
          </w:p>
        </w:tc>
        <w:tc>
          <w:tcPr>
            <w:tcW w:w="1086" w:type="dxa"/>
            <w:tcBorders>
              <w:right w:val="single" w:sz="4" w:space="0" w:color="auto"/>
            </w:tcBorders>
            <w:vAlign w:val="center"/>
          </w:tcPr>
          <w:p w14:paraId="36BC70B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763D909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38F9DFE1" w14:textId="77777777">
        <w:trPr>
          <w:trHeight w:val="157"/>
        </w:trPr>
        <w:tc>
          <w:tcPr>
            <w:tcW w:w="733" w:type="dxa"/>
            <w:vAlign w:val="center"/>
          </w:tcPr>
          <w:p w14:paraId="7F102A34"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887" w:type="dxa"/>
            <w:vMerge/>
            <w:vAlign w:val="center"/>
          </w:tcPr>
          <w:p w14:paraId="2A300C92"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105F044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耐磨性</w:t>
            </w:r>
          </w:p>
        </w:tc>
        <w:tc>
          <w:tcPr>
            <w:tcW w:w="3914" w:type="dxa"/>
            <w:vAlign w:val="center"/>
          </w:tcPr>
          <w:p w14:paraId="2834A77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应不低于3级</w:t>
            </w:r>
          </w:p>
        </w:tc>
        <w:tc>
          <w:tcPr>
            <w:tcW w:w="1086" w:type="dxa"/>
            <w:tcBorders>
              <w:right w:val="single" w:sz="4" w:space="0" w:color="auto"/>
            </w:tcBorders>
            <w:vAlign w:val="center"/>
          </w:tcPr>
          <w:p w14:paraId="070A0BA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276DC3B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124AFE31" w14:textId="77777777">
        <w:trPr>
          <w:trHeight w:val="157"/>
        </w:trPr>
        <w:tc>
          <w:tcPr>
            <w:tcW w:w="733" w:type="dxa"/>
            <w:vAlign w:val="center"/>
          </w:tcPr>
          <w:p w14:paraId="650E8E8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w:t>
            </w:r>
          </w:p>
        </w:tc>
        <w:tc>
          <w:tcPr>
            <w:tcW w:w="887" w:type="dxa"/>
            <w:vMerge/>
            <w:vAlign w:val="center"/>
          </w:tcPr>
          <w:p w14:paraId="7A7DEDE9"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4C1CF7E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抗冲击</w:t>
            </w:r>
          </w:p>
        </w:tc>
        <w:tc>
          <w:tcPr>
            <w:tcW w:w="3914" w:type="dxa"/>
            <w:vAlign w:val="center"/>
          </w:tcPr>
          <w:p w14:paraId="0E606212"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应不低于3级</w:t>
            </w:r>
          </w:p>
        </w:tc>
        <w:tc>
          <w:tcPr>
            <w:tcW w:w="1086" w:type="dxa"/>
            <w:tcBorders>
              <w:right w:val="single" w:sz="4" w:space="0" w:color="auto"/>
            </w:tcBorders>
            <w:vAlign w:val="center"/>
          </w:tcPr>
          <w:p w14:paraId="229F02A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4935069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4BFCAB45" w14:textId="77777777">
        <w:trPr>
          <w:trHeight w:val="157"/>
        </w:trPr>
        <w:tc>
          <w:tcPr>
            <w:tcW w:w="733" w:type="dxa"/>
            <w:vAlign w:val="center"/>
          </w:tcPr>
          <w:p w14:paraId="620652C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887" w:type="dxa"/>
            <w:vMerge/>
            <w:vAlign w:val="center"/>
          </w:tcPr>
          <w:p w14:paraId="27A25FE1"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614" w:type="dxa"/>
            <w:gridSpan w:val="2"/>
            <w:vAlign w:val="center"/>
          </w:tcPr>
          <w:p w14:paraId="1B450E70" w14:textId="77777777" w:rsidR="00D016B7" w:rsidRPr="00626A96" w:rsidRDefault="0042011B">
            <w:pPr>
              <w:widowControl/>
              <w:tabs>
                <w:tab w:val="center" w:pos="4201"/>
                <w:tab w:val="right" w:leader="dot" w:pos="9298"/>
              </w:tabs>
              <w:autoSpaceDE w:val="0"/>
              <w:autoSpaceDN w:val="0"/>
              <w:adjustRightInd/>
              <w:spacing w:line="240" w:lineRule="auto"/>
              <w:jc w:val="center"/>
              <w:rPr>
                <w:rFonts w:ascii="宋体" w:hAnsi="宋体"/>
                <w:color w:val="FF0000"/>
                <w:kern w:val="0"/>
                <w:sz w:val="18"/>
                <w:szCs w:val="18"/>
              </w:rPr>
            </w:pPr>
            <w:r w:rsidRPr="00626A96">
              <w:rPr>
                <w:rFonts w:ascii="宋体" w:hAnsi="宋体" w:hint="eastAsia"/>
                <w:color w:val="FF0000"/>
                <w:kern w:val="0"/>
                <w:sz w:val="18"/>
                <w:szCs w:val="18"/>
              </w:rPr>
              <w:t>耐黄变</w:t>
            </w:r>
          </w:p>
        </w:tc>
        <w:tc>
          <w:tcPr>
            <w:tcW w:w="3914" w:type="dxa"/>
            <w:vAlign w:val="center"/>
          </w:tcPr>
          <w:p w14:paraId="43478E0B" w14:textId="77777777" w:rsidR="00D016B7" w:rsidRPr="00626A96" w:rsidRDefault="0042011B">
            <w:pPr>
              <w:widowControl/>
              <w:tabs>
                <w:tab w:val="center" w:pos="4201"/>
                <w:tab w:val="right" w:leader="dot" w:pos="9298"/>
              </w:tabs>
              <w:autoSpaceDE w:val="0"/>
              <w:autoSpaceDN w:val="0"/>
              <w:adjustRightInd/>
              <w:spacing w:line="240" w:lineRule="auto"/>
              <w:rPr>
                <w:rFonts w:ascii="宋体" w:hAnsi="宋体"/>
                <w:color w:val="FF0000"/>
                <w:kern w:val="0"/>
                <w:sz w:val="18"/>
                <w:szCs w:val="18"/>
              </w:rPr>
            </w:pPr>
            <w:r w:rsidRPr="00626A96">
              <w:rPr>
                <w:rFonts w:ascii="宋体" w:hAnsi="宋体" w:hint="eastAsia"/>
                <w:color w:val="FF0000"/>
                <w:kern w:val="0"/>
                <w:sz w:val="18"/>
                <w:szCs w:val="18"/>
              </w:rPr>
              <w:t>达到灰度卡≥4级</w:t>
            </w:r>
          </w:p>
        </w:tc>
        <w:tc>
          <w:tcPr>
            <w:tcW w:w="1086" w:type="dxa"/>
            <w:tcBorders>
              <w:right w:val="single" w:sz="4" w:space="0" w:color="auto"/>
            </w:tcBorders>
            <w:vAlign w:val="center"/>
          </w:tcPr>
          <w:p w14:paraId="2B210E0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2E2491D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47A3FCBA" w14:textId="77777777">
        <w:trPr>
          <w:trHeight w:val="157"/>
        </w:trPr>
        <w:tc>
          <w:tcPr>
            <w:tcW w:w="733" w:type="dxa"/>
            <w:vAlign w:val="center"/>
          </w:tcPr>
          <w:p w14:paraId="374343B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11</w:t>
            </w:r>
          </w:p>
        </w:tc>
        <w:tc>
          <w:tcPr>
            <w:tcW w:w="887" w:type="dxa"/>
            <w:vAlign w:val="center"/>
          </w:tcPr>
          <w:p w14:paraId="2A88BE09"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封边条</w:t>
            </w:r>
          </w:p>
        </w:tc>
        <w:tc>
          <w:tcPr>
            <w:tcW w:w="1614" w:type="dxa"/>
            <w:gridSpan w:val="2"/>
            <w:vAlign w:val="center"/>
          </w:tcPr>
          <w:p w14:paraId="5AEF25DA"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表面胶合强度</w:t>
            </w:r>
          </w:p>
        </w:tc>
        <w:tc>
          <w:tcPr>
            <w:tcW w:w="3914" w:type="dxa"/>
            <w:vAlign w:val="center"/>
          </w:tcPr>
          <w:p w14:paraId="238BFA15" w14:textId="77777777" w:rsidR="00D016B7" w:rsidRDefault="0042011B">
            <w:pPr>
              <w:widowControl/>
              <w:autoSpaceDE w:val="0"/>
              <w:autoSpaceDN w:val="0"/>
              <w:adjustRightInd/>
              <w:spacing w:line="240" w:lineRule="auto"/>
              <w:rPr>
                <w:rFonts w:ascii="宋体" w:hAnsi="宋体"/>
                <w:kern w:val="0"/>
                <w:sz w:val="18"/>
                <w:szCs w:val="18"/>
              </w:rPr>
            </w:pPr>
            <w:r>
              <w:rPr>
                <w:rFonts w:ascii="宋体" w:hAnsi="宋体" w:hint="eastAsia"/>
                <w:kern w:val="0"/>
                <w:sz w:val="18"/>
                <w:szCs w:val="18"/>
              </w:rPr>
              <w:t>应不小于0.40MPa</w:t>
            </w:r>
          </w:p>
        </w:tc>
        <w:tc>
          <w:tcPr>
            <w:tcW w:w="1086" w:type="dxa"/>
            <w:tcBorders>
              <w:right w:val="single" w:sz="4" w:space="0" w:color="auto"/>
            </w:tcBorders>
            <w:vAlign w:val="center"/>
          </w:tcPr>
          <w:p w14:paraId="4C05C1F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13EEB50A"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14C285DD" w14:textId="77777777">
        <w:trPr>
          <w:trHeight w:val="157"/>
        </w:trPr>
        <w:tc>
          <w:tcPr>
            <w:tcW w:w="733" w:type="dxa"/>
            <w:vAlign w:val="center"/>
          </w:tcPr>
          <w:p w14:paraId="792338F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12</w:t>
            </w:r>
          </w:p>
        </w:tc>
        <w:tc>
          <w:tcPr>
            <w:tcW w:w="887" w:type="dxa"/>
            <w:vAlign w:val="center"/>
          </w:tcPr>
          <w:p w14:paraId="574D7449"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金属电镀层</w:t>
            </w:r>
          </w:p>
        </w:tc>
        <w:tc>
          <w:tcPr>
            <w:tcW w:w="1614" w:type="dxa"/>
            <w:gridSpan w:val="2"/>
            <w:vAlign w:val="center"/>
          </w:tcPr>
          <w:p w14:paraId="5172E777"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耐盐雾</w:t>
            </w:r>
          </w:p>
        </w:tc>
        <w:tc>
          <w:tcPr>
            <w:tcW w:w="3914" w:type="dxa"/>
            <w:vAlign w:val="center"/>
          </w:tcPr>
          <w:p w14:paraId="40269CFE" w14:textId="77777777" w:rsidR="00D016B7" w:rsidRDefault="0042011B">
            <w:pPr>
              <w:widowControl/>
              <w:autoSpaceDE w:val="0"/>
              <w:autoSpaceDN w:val="0"/>
              <w:adjustRightInd/>
              <w:spacing w:line="240" w:lineRule="auto"/>
              <w:rPr>
                <w:rFonts w:ascii="宋体" w:hAnsi="宋体"/>
                <w:kern w:val="0"/>
                <w:sz w:val="18"/>
                <w:szCs w:val="18"/>
              </w:rPr>
            </w:pPr>
            <w:r>
              <w:rPr>
                <w:rFonts w:ascii="宋体" w:hAnsi="宋体" w:hint="eastAsia"/>
                <w:kern w:val="0"/>
                <w:sz w:val="18"/>
                <w:szCs w:val="18"/>
              </w:rPr>
              <w:t>经盐雾试验18h，直径1.5mm以下的锈点≤20点/dm</w:t>
            </w:r>
            <w:r>
              <w:rPr>
                <w:rFonts w:ascii="宋体" w:hAnsi="宋体" w:hint="eastAsia"/>
                <w:kern w:val="0"/>
                <w:sz w:val="18"/>
                <w:szCs w:val="18"/>
                <w:vertAlign w:val="superscript"/>
              </w:rPr>
              <w:t>2</w:t>
            </w:r>
            <w:r>
              <w:rPr>
                <w:rFonts w:ascii="宋体" w:hAnsi="宋体" w:hint="eastAsia"/>
                <w:kern w:val="0"/>
                <w:sz w:val="18"/>
                <w:szCs w:val="18"/>
              </w:rPr>
              <w:t>，其中直径≥1.0mm的锈点不超过5点（距边缘棱角2mm以内的不计）</w:t>
            </w:r>
          </w:p>
        </w:tc>
        <w:tc>
          <w:tcPr>
            <w:tcW w:w="1086" w:type="dxa"/>
            <w:tcBorders>
              <w:right w:val="single" w:sz="4" w:space="0" w:color="auto"/>
            </w:tcBorders>
            <w:vAlign w:val="center"/>
          </w:tcPr>
          <w:p w14:paraId="2461912B"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75" w:type="dxa"/>
            <w:tcBorders>
              <w:left w:val="single" w:sz="4" w:space="0" w:color="auto"/>
            </w:tcBorders>
            <w:vAlign w:val="center"/>
          </w:tcPr>
          <w:p w14:paraId="4E0AF0BE"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10808B5A" w14:textId="77777777">
        <w:trPr>
          <w:trHeight w:val="157"/>
        </w:trPr>
        <w:tc>
          <w:tcPr>
            <w:tcW w:w="733" w:type="dxa"/>
            <w:vAlign w:val="center"/>
          </w:tcPr>
          <w:p w14:paraId="059624CA"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color w:val="FF0000"/>
                <w:kern w:val="0"/>
                <w:sz w:val="18"/>
                <w:szCs w:val="18"/>
              </w:rPr>
              <w:t>13</w:t>
            </w:r>
          </w:p>
        </w:tc>
        <w:tc>
          <w:tcPr>
            <w:tcW w:w="887" w:type="dxa"/>
            <w:vAlign w:val="center"/>
          </w:tcPr>
          <w:p w14:paraId="6C0E0104"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color w:val="FF0000"/>
                <w:kern w:val="0"/>
                <w:sz w:val="18"/>
                <w:szCs w:val="18"/>
              </w:rPr>
              <w:t>木材</w:t>
            </w:r>
          </w:p>
        </w:tc>
        <w:tc>
          <w:tcPr>
            <w:tcW w:w="1614" w:type="dxa"/>
            <w:gridSpan w:val="2"/>
            <w:vAlign w:val="center"/>
          </w:tcPr>
          <w:p w14:paraId="7049FA06"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color w:val="FF0000"/>
                <w:kern w:val="0"/>
                <w:sz w:val="18"/>
                <w:szCs w:val="18"/>
              </w:rPr>
              <w:t>木材含水率</w:t>
            </w:r>
          </w:p>
        </w:tc>
        <w:tc>
          <w:tcPr>
            <w:tcW w:w="3914" w:type="dxa"/>
            <w:vAlign w:val="center"/>
          </w:tcPr>
          <w:p w14:paraId="6109B6E2" w14:textId="77777777" w:rsidR="00D016B7" w:rsidRDefault="0042011B">
            <w:pPr>
              <w:widowControl/>
              <w:autoSpaceDE w:val="0"/>
              <w:autoSpaceDN w:val="0"/>
              <w:adjustRightInd/>
              <w:spacing w:line="240" w:lineRule="auto"/>
              <w:rPr>
                <w:rFonts w:ascii="宋体" w:hAnsi="宋体"/>
                <w:color w:val="FF0000"/>
                <w:kern w:val="0"/>
                <w:sz w:val="18"/>
                <w:szCs w:val="18"/>
              </w:rPr>
            </w:pPr>
            <w:r>
              <w:rPr>
                <w:rFonts w:ascii="宋体" w:hAnsi="宋体" w:hint="eastAsia"/>
                <w:color w:val="FF0000"/>
                <w:kern w:val="0"/>
                <w:sz w:val="18"/>
                <w:szCs w:val="18"/>
              </w:rPr>
              <w:t>木材应经干燥处理，木材含水率应为8%～（产品所在地区年平均木材平衡含水率+1%）</w:t>
            </w:r>
            <w:r>
              <w:rPr>
                <w:rFonts w:hAnsi="宋体" w:hint="eastAsia"/>
                <w:color w:val="FF0000"/>
                <w:vertAlign w:val="superscript"/>
              </w:rPr>
              <w:t>a</w:t>
            </w:r>
          </w:p>
        </w:tc>
        <w:tc>
          <w:tcPr>
            <w:tcW w:w="1086" w:type="dxa"/>
            <w:tcBorders>
              <w:right w:val="single" w:sz="4" w:space="0" w:color="auto"/>
            </w:tcBorders>
            <w:vAlign w:val="center"/>
          </w:tcPr>
          <w:p w14:paraId="4CB9DBEF"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color w:val="FF0000"/>
                <w:kern w:val="0"/>
                <w:sz w:val="18"/>
                <w:szCs w:val="18"/>
              </w:rPr>
              <w:sym w:font="Symbol" w:char="F0D6"/>
            </w:r>
          </w:p>
        </w:tc>
        <w:tc>
          <w:tcPr>
            <w:tcW w:w="1075" w:type="dxa"/>
            <w:tcBorders>
              <w:left w:val="single" w:sz="4" w:space="0" w:color="auto"/>
            </w:tcBorders>
            <w:vAlign w:val="center"/>
          </w:tcPr>
          <w:p w14:paraId="113745E1"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color w:val="FF0000"/>
              </w:rPr>
              <w:t>—</w:t>
            </w:r>
          </w:p>
        </w:tc>
      </w:tr>
      <w:tr w:rsidR="00D016B7" w14:paraId="6A033CF8" w14:textId="77777777">
        <w:trPr>
          <w:trHeight w:val="157"/>
        </w:trPr>
        <w:tc>
          <w:tcPr>
            <w:tcW w:w="9309" w:type="dxa"/>
            <w:gridSpan w:val="7"/>
            <w:vAlign w:val="center"/>
          </w:tcPr>
          <w:p w14:paraId="2E6EC188" w14:textId="77777777" w:rsidR="00D016B7" w:rsidRDefault="0042011B">
            <w:pPr>
              <w:widowControl/>
              <w:autoSpaceDE w:val="0"/>
              <w:autoSpaceDN w:val="0"/>
              <w:adjustRightInd/>
              <w:spacing w:line="240" w:lineRule="auto"/>
              <w:ind w:firstLineChars="200" w:firstLine="420"/>
              <w:jc w:val="left"/>
              <w:rPr>
                <w:color w:val="FF0000"/>
              </w:rPr>
            </w:pPr>
            <w:r>
              <w:rPr>
                <w:rFonts w:hAnsi="宋体" w:hint="eastAsia"/>
                <w:color w:val="FF0000"/>
                <w:vertAlign w:val="superscript"/>
              </w:rPr>
              <w:t>a</w:t>
            </w:r>
            <w:r>
              <w:rPr>
                <w:rFonts w:ascii="宋体" w:hAnsi="宋体" w:hint="eastAsia"/>
                <w:color w:val="FF0000"/>
                <w:kern w:val="0"/>
                <w:sz w:val="18"/>
                <w:szCs w:val="18"/>
              </w:rPr>
              <w:t>我国各地区年平均木材平衡含水率按GB/T 3324—</w:t>
            </w:r>
            <w:r>
              <w:rPr>
                <w:rFonts w:ascii="宋体" w:hAnsi="宋体"/>
                <w:color w:val="FF0000"/>
                <w:kern w:val="0"/>
                <w:sz w:val="18"/>
                <w:szCs w:val="18"/>
              </w:rPr>
              <w:t>2024中</w:t>
            </w:r>
            <w:r>
              <w:rPr>
                <w:rFonts w:ascii="宋体" w:hAnsi="宋体" w:hint="eastAsia"/>
                <w:color w:val="FF0000"/>
                <w:kern w:val="0"/>
                <w:sz w:val="18"/>
                <w:szCs w:val="18"/>
              </w:rPr>
              <w:t>附录B规定</w:t>
            </w:r>
          </w:p>
        </w:tc>
      </w:tr>
    </w:tbl>
    <w:p w14:paraId="1946E9A3" w14:textId="77777777" w:rsidR="00D016B7" w:rsidRDefault="0042011B">
      <w:pPr>
        <w:pStyle w:val="afff"/>
        <w:spacing w:before="156" w:after="156"/>
      </w:pPr>
      <w:bookmarkStart w:id="76" w:name="_Toc212213131"/>
      <w:r>
        <w:rPr>
          <w:rFonts w:hint="eastAsia"/>
        </w:rPr>
        <w:t>力学性能</w:t>
      </w:r>
      <w:bookmarkEnd w:id="76"/>
    </w:p>
    <w:p w14:paraId="507DC923"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力学性能应符合表</w:t>
      </w:r>
      <w:r>
        <w:rPr>
          <w:rFonts w:ascii="宋体" w:hAnsi="Times New Roman"/>
          <w:kern w:val="0"/>
          <w:szCs w:val="20"/>
        </w:rPr>
        <w:t>5</w:t>
      </w:r>
      <w:r>
        <w:rPr>
          <w:rFonts w:ascii="宋体" w:hAnsi="Times New Roman" w:hint="eastAsia"/>
          <w:kern w:val="0"/>
          <w:szCs w:val="20"/>
        </w:rPr>
        <w:t>的规定。</w:t>
      </w:r>
    </w:p>
    <w:p w14:paraId="049A2307" w14:textId="77777777" w:rsidR="00D016B7" w:rsidRDefault="0042011B">
      <w:pPr>
        <w:pStyle w:val="aff4"/>
        <w:spacing w:before="156" w:after="156"/>
      </w:pPr>
      <w:r>
        <w:rPr>
          <w:rFonts w:hint="eastAsia"/>
        </w:rPr>
        <w:t>力学性能</w:t>
      </w:r>
    </w:p>
    <w:tbl>
      <w:tblPr>
        <w:tblW w:w="9300"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5"/>
        <w:gridCol w:w="1785"/>
        <w:gridCol w:w="4605"/>
        <w:gridCol w:w="1065"/>
        <w:gridCol w:w="1080"/>
      </w:tblGrid>
      <w:tr w:rsidR="00D016B7" w14:paraId="176D8D82" w14:textId="77777777">
        <w:trPr>
          <w:trHeight w:val="158"/>
        </w:trPr>
        <w:tc>
          <w:tcPr>
            <w:tcW w:w="765" w:type="dxa"/>
            <w:vMerge w:val="restart"/>
            <w:tcBorders>
              <w:top w:val="single" w:sz="12" w:space="0" w:color="auto"/>
              <w:bottom w:val="single" w:sz="6" w:space="0" w:color="auto"/>
            </w:tcBorders>
            <w:vAlign w:val="center"/>
          </w:tcPr>
          <w:p w14:paraId="283E78D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1785" w:type="dxa"/>
            <w:vMerge w:val="restart"/>
            <w:tcBorders>
              <w:top w:val="single" w:sz="12" w:space="0" w:color="auto"/>
              <w:bottom w:val="single" w:sz="6" w:space="0" w:color="auto"/>
            </w:tcBorders>
            <w:vAlign w:val="center"/>
          </w:tcPr>
          <w:p w14:paraId="7FADC96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4605" w:type="dxa"/>
            <w:vMerge w:val="restart"/>
            <w:tcBorders>
              <w:top w:val="single" w:sz="12" w:space="0" w:color="auto"/>
              <w:bottom w:val="single" w:sz="6" w:space="0" w:color="auto"/>
            </w:tcBorders>
            <w:vAlign w:val="center"/>
          </w:tcPr>
          <w:p w14:paraId="49139E2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2145" w:type="dxa"/>
            <w:gridSpan w:val="2"/>
            <w:tcBorders>
              <w:top w:val="single" w:sz="12" w:space="0" w:color="auto"/>
              <w:bottom w:val="single" w:sz="6" w:space="0" w:color="auto"/>
            </w:tcBorders>
          </w:tcPr>
          <w:p w14:paraId="10A7FBA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5F13E008" w14:textId="77777777">
        <w:trPr>
          <w:trHeight w:val="290"/>
        </w:trPr>
        <w:tc>
          <w:tcPr>
            <w:tcW w:w="765" w:type="dxa"/>
            <w:vMerge/>
            <w:tcBorders>
              <w:top w:val="single" w:sz="6" w:space="0" w:color="auto"/>
              <w:bottom w:val="single" w:sz="12" w:space="0" w:color="auto"/>
            </w:tcBorders>
          </w:tcPr>
          <w:p w14:paraId="60DA8047"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785" w:type="dxa"/>
            <w:vMerge/>
            <w:tcBorders>
              <w:top w:val="single" w:sz="6" w:space="0" w:color="auto"/>
              <w:bottom w:val="single" w:sz="12" w:space="0" w:color="auto"/>
            </w:tcBorders>
          </w:tcPr>
          <w:p w14:paraId="39780BA5"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605" w:type="dxa"/>
            <w:vMerge/>
            <w:tcBorders>
              <w:top w:val="single" w:sz="6" w:space="0" w:color="auto"/>
              <w:bottom w:val="single" w:sz="12" w:space="0" w:color="auto"/>
            </w:tcBorders>
          </w:tcPr>
          <w:p w14:paraId="4D638957"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065" w:type="dxa"/>
            <w:tcBorders>
              <w:top w:val="single" w:sz="6" w:space="0" w:color="auto"/>
              <w:bottom w:val="single" w:sz="12" w:space="0" w:color="auto"/>
              <w:right w:val="single" w:sz="4" w:space="0" w:color="auto"/>
            </w:tcBorders>
            <w:vAlign w:val="center"/>
          </w:tcPr>
          <w:p w14:paraId="7E98A49F" w14:textId="77777777" w:rsidR="00D016B7" w:rsidRDefault="0042011B">
            <w:pPr>
              <w:widowControl/>
              <w:tabs>
                <w:tab w:val="center" w:pos="4201"/>
                <w:tab w:val="right" w:leader="dot" w:pos="9298"/>
              </w:tabs>
              <w:autoSpaceDE w:val="0"/>
              <w:autoSpaceDN w:val="0"/>
              <w:adjustRightInd/>
              <w:spacing w:line="240" w:lineRule="auto"/>
              <w:ind w:rightChars="-108" w:right="-227"/>
              <w:jc w:val="center"/>
              <w:rPr>
                <w:rFonts w:ascii="宋体" w:hAnsi="宋体"/>
                <w:kern w:val="0"/>
                <w:sz w:val="18"/>
                <w:szCs w:val="18"/>
              </w:rPr>
            </w:pPr>
            <w:r>
              <w:rPr>
                <w:rFonts w:ascii="宋体" w:hAnsi="宋体" w:hint="eastAsia"/>
                <w:kern w:val="0"/>
                <w:sz w:val="18"/>
                <w:szCs w:val="18"/>
              </w:rPr>
              <w:t>基本</w:t>
            </w:r>
          </w:p>
        </w:tc>
        <w:tc>
          <w:tcPr>
            <w:tcW w:w="1080" w:type="dxa"/>
            <w:tcBorders>
              <w:top w:val="single" w:sz="6" w:space="0" w:color="auto"/>
              <w:left w:val="single" w:sz="4" w:space="0" w:color="auto"/>
              <w:bottom w:val="single" w:sz="12" w:space="0" w:color="auto"/>
            </w:tcBorders>
            <w:vAlign w:val="center"/>
          </w:tcPr>
          <w:p w14:paraId="40F055A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0C508431" w14:textId="77777777">
        <w:trPr>
          <w:trHeight w:val="241"/>
        </w:trPr>
        <w:tc>
          <w:tcPr>
            <w:tcW w:w="765" w:type="dxa"/>
            <w:vMerge w:val="restart"/>
            <w:vAlign w:val="center"/>
          </w:tcPr>
          <w:p w14:paraId="18867B5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1785" w:type="dxa"/>
            <w:vMerge w:val="restart"/>
            <w:vAlign w:val="center"/>
          </w:tcPr>
          <w:p w14:paraId="7A3733D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强度和耐久性</w:t>
            </w:r>
          </w:p>
        </w:tc>
        <w:tc>
          <w:tcPr>
            <w:tcW w:w="4605" w:type="dxa"/>
            <w:vAlign w:val="center"/>
          </w:tcPr>
          <w:p w14:paraId="32CC9A85"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a</w:t>
            </w:r>
            <w:r>
              <w:rPr>
                <w:rFonts w:ascii="宋体" w:hAnsi="宋体" w:hint="eastAsia"/>
                <w:kern w:val="0"/>
                <w:sz w:val="18"/>
                <w:szCs w:val="18"/>
              </w:rPr>
              <w:t>）所有零部件无断裂或豁裂，无脱落或倾翻；</w:t>
            </w:r>
          </w:p>
          <w:p w14:paraId="6E50AADE"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b</w:t>
            </w:r>
            <w:r>
              <w:rPr>
                <w:rFonts w:ascii="宋体" w:hAnsi="宋体" w:hint="eastAsia"/>
                <w:kern w:val="0"/>
                <w:sz w:val="18"/>
                <w:szCs w:val="18"/>
              </w:rPr>
              <w:t>）用手揿压某些应为牢固的部件，应无永久性松动；</w:t>
            </w:r>
          </w:p>
          <w:p w14:paraId="27B7FC96"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c</w:t>
            </w:r>
            <w:r>
              <w:rPr>
                <w:rFonts w:ascii="宋体" w:hAnsi="宋体" w:hint="eastAsia"/>
                <w:kern w:val="0"/>
                <w:sz w:val="18"/>
                <w:szCs w:val="18"/>
              </w:rPr>
              <w:t>）所有零部件应无影响使用功能的磨损或变形；</w:t>
            </w:r>
          </w:p>
          <w:p w14:paraId="5861DCB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d</w:t>
            </w:r>
            <w:r>
              <w:rPr>
                <w:rFonts w:ascii="宋体" w:hAnsi="宋体" w:hint="eastAsia"/>
                <w:kern w:val="0"/>
                <w:sz w:val="18"/>
                <w:szCs w:val="18"/>
              </w:rPr>
              <w:t>）五金连接件应无松动；</w:t>
            </w:r>
          </w:p>
          <w:p w14:paraId="3D5DF4C2"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e</w:t>
            </w:r>
            <w:r>
              <w:rPr>
                <w:rFonts w:ascii="宋体" w:hAnsi="宋体" w:hint="eastAsia"/>
                <w:kern w:val="0"/>
                <w:sz w:val="18"/>
                <w:szCs w:val="18"/>
              </w:rPr>
              <w:t>）活动部件（门、抽屉等）开关应灵活；</w:t>
            </w:r>
          </w:p>
          <w:p w14:paraId="588395DC"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kern w:val="0"/>
                <w:sz w:val="18"/>
                <w:szCs w:val="18"/>
              </w:rPr>
              <w:t>f</w:t>
            </w:r>
            <w:r>
              <w:rPr>
                <w:rFonts w:ascii="宋体" w:hAnsi="宋体" w:hint="eastAsia"/>
                <w:kern w:val="0"/>
                <w:sz w:val="18"/>
                <w:szCs w:val="18"/>
              </w:rPr>
              <w:t>）零部件无明显位移变化</w:t>
            </w:r>
          </w:p>
        </w:tc>
        <w:tc>
          <w:tcPr>
            <w:tcW w:w="1065" w:type="dxa"/>
            <w:tcBorders>
              <w:right w:val="single" w:sz="4" w:space="0" w:color="auto"/>
            </w:tcBorders>
            <w:vAlign w:val="center"/>
          </w:tcPr>
          <w:p w14:paraId="4B18FB8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1876456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r w:rsidR="00D016B7" w14:paraId="5E4277B4" w14:textId="77777777">
        <w:trPr>
          <w:trHeight w:val="347"/>
        </w:trPr>
        <w:tc>
          <w:tcPr>
            <w:tcW w:w="765" w:type="dxa"/>
            <w:vMerge/>
            <w:vAlign w:val="center"/>
          </w:tcPr>
          <w:p w14:paraId="07EBF923" w14:textId="77777777" w:rsidR="00D016B7" w:rsidRDefault="00D016B7">
            <w:pPr>
              <w:widowControl/>
              <w:autoSpaceDE w:val="0"/>
              <w:autoSpaceDN w:val="0"/>
              <w:adjustRightInd/>
              <w:spacing w:line="240" w:lineRule="auto"/>
              <w:jc w:val="center"/>
              <w:rPr>
                <w:rFonts w:ascii="宋体" w:hAnsi="宋体"/>
                <w:kern w:val="0"/>
                <w:sz w:val="18"/>
                <w:szCs w:val="18"/>
              </w:rPr>
            </w:pPr>
          </w:p>
        </w:tc>
        <w:tc>
          <w:tcPr>
            <w:tcW w:w="1785" w:type="dxa"/>
            <w:vMerge/>
            <w:vAlign w:val="center"/>
          </w:tcPr>
          <w:p w14:paraId="02C16313"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605" w:type="dxa"/>
            <w:vAlign w:val="center"/>
          </w:tcPr>
          <w:p w14:paraId="50027B96"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搁板弯曲挠度变化值≤0.5%</w:t>
            </w:r>
          </w:p>
        </w:tc>
        <w:tc>
          <w:tcPr>
            <w:tcW w:w="1065" w:type="dxa"/>
            <w:tcBorders>
              <w:right w:val="single" w:sz="4" w:space="0" w:color="auto"/>
            </w:tcBorders>
            <w:vAlign w:val="center"/>
          </w:tcPr>
          <w:p w14:paraId="0A4BFF5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1080" w:type="dxa"/>
            <w:tcBorders>
              <w:left w:val="single" w:sz="4" w:space="0" w:color="auto"/>
            </w:tcBorders>
          </w:tcPr>
          <w:p w14:paraId="2090636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76C660FC" w14:textId="77777777">
        <w:trPr>
          <w:trHeight w:val="373"/>
        </w:trPr>
        <w:tc>
          <w:tcPr>
            <w:tcW w:w="765" w:type="dxa"/>
            <w:vMerge/>
            <w:vAlign w:val="center"/>
          </w:tcPr>
          <w:p w14:paraId="36F715F3" w14:textId="77777777" w:rsidR="00D016B7" w:rsidRDefault="00D016B7">
            <w:pPr>
              <w:widowControl/>
              <w:numPr>
                <w:ilvl w:val="0"/>
                <w:numId w:val="36"/>
              </w:numPr>
              <w:autoSpaceDE w:val="0"/>
              <w:autoSpaceDN w:val="0"/>
              <w:adjustRightInd/>
              <w:spacing w:line="240" w:lineRule="auto"/>
              <w:jc w:val="center"/>
              <w:rPr>
                <w:rFonts w:ascii="宋体" w:hAnsi="宋体"/>
                <w:kern w:val="0"/>
                <w:sz w:val="18"/>
                <w:szCs w:val="18"/>
              </w:rPr>
            </w:pPr>
          </w:p>
        </w:tc>
        <w:tc>
          <w:tcPr>
            <w:tcW w:w="1785" w:type="dxa"/>
            <w:vMerge/>
            <w:vAlign w:val="center"/>
          </w:tcPr>
          <w:p w14:paraId="4011D1C9"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605" w:type="dxa"/>
            <w:vAlign w:val="center"/>
          </w:tcPr>
          <w:p w14:paraId="06A9E2F1"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顶板、底板挠度≤0.5%</w:t>
            </w:r>
          </w:p>
        </w:tc>
        <w:tc>
          <w:tcPr>
            <w:tcW w:w="1065" w:type="dxa"/>
            <w:tcBorders>
              <w:right w:val="single" w:sz="4" w:space="0" w:color="auto"/>
            </w:tcBorders>
            <w:vAlign w:val="center"/>
          </w:tcPr>
          <w:p w14:paraId="3E73DFA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c>
          <w:tcPr>
            <w:tcW w:w="1080" w:type="dxa"/>
            <w:tcBorders>
              <w:left w:val="single" w:sz="4" w:space="0" w:color="auto"/>
            </w:tcBorders>
          </w:tcPr>
          <w:p w14:paraId="7E5750D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r>
      <w:tr w:rsidR="00D016B7" w14:paraId="698D24FB" w14:textId="77777777">
        <w:trPr>
          <w:trHeight w:val="157"/>
        </w:trPr>
        <w:tc>
          <w:tcPr>
            <w:tcW w:w="765" w:type="dxa"/>
            <w:vAlign w:val="center"/>
          </w:tcPr>
          <w:p w14:paraId="3383ABFE"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1785" w:type="dxa"/>
            <w:vAlign w:val="center"/>
          </w:tcPr>
          <w:p w14:paraId="5D6A004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稳定性</w:t>
            </w:r>
          </w:p>
        </w:tc>
        <w:tc>
          <w:tcPr>
            <w:tcW w:w="4605" w:type="dxa"/>
            <w:vAlign w:val="center"/>
          </w:tcPr>
          <w:p w14:paraId="46993E78" w14:textId="77777777" w:rsidR="00D016B7" w:rsidRDefault="0042011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ascii="宋体" w:hAnsi="宋体" w:hint="eastAsia"/>
                <w:kern w:val="0"/>
                <w:sz w:val="18"/>
                <w:szCs w:val="18"/>
              </w:rPr>
              <w:t>应无倾翻现象</w:t>
            </w:r>
          </w:p>
        </w:tc>
        <w:tc>
          <w:tcPr>
            <w:tcW w:w="1065" w:type="dxa"/>
            <w:tcBorders>
              <w:right w:val="single" w:sz="4" w:space="0" w:color="auto"/>
            </w:tcBorders>
          </w:tcPr>
          <w:p w14:paraId="7FFE4E8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5A18193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t>—</w:t>
            </w:r>
          </w:p>
        </w:tc>
      </w:tr>
    </w:tbl>
    <w:p w14:paraId="66D099A2" w14:textId="77777777" w:rsidR="00D016B7" w:rsidRDefault="0042011B">
      <w:pPr>
        <w:pStyle w:val="afff"/>
        <w:spacing w:before="156" w:after="156"/>
      </w:pPr>
      <w:bookmarkStart w:id="77" w:name="_Toc212213132"/>
      <w:r>
        <w:rPr>
          <w:rFonts w:hint="eastAsia"/>
        </w:rPr>
        <w:lastRenderedPageBreak/>
        <w:t>安全性</w:t>
      </w:r>
      <w:bookmarkEnd w:id="77"/>
    </w:p>
    <w:p w14:paraId="6BA2BDA1"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bookmarkStart w:id="78" w:name="_Toc411779960"/>
      <w:bookmarkStart w:id="79" w:name="_Toc413137758"/>
      <w:r>
        <w:rPr>
          <w:rFonts w:ascii="宋体" w:hAnsi="Times New Roman" w:hint="eastAsia"/>
          <w:kern w:val="0"/>
          <w:szCs w:val="20"/>
        </w:rPr>
        <w:t>安全性应符合表</w:t>
      </w:r>
      <w:r>
        <w:rPr>
          <w:rFonts w:ascii="宋体" w:hAnsi="Times New Roman"/>
          <w:kern w:val="0"/>
          <w:szCs w:val="20"/>
        </w:rPr>
        <w:t>6</w:t>
      </w:r>
      <w:r>
        <w:rPr>
          <w:rFonts w:ascii="宋体" w:hAnsi="Times New Roman" w:hint="eastAsia"/>
          <w:kern w:val="0"/>
          <w:szCs w:val="20"/>
        </w:rPr>
        <w:t>的规定。</w:t>
      </w:r>
    </w:p>
    <w:p w14:paraId="5D51CB43" w14:textId="77777777" w:rsidR="00D016B7" w:rsidRDefault="0042011B">
      <w:pPr>
        <w:pStyle w:val="aff4"/>
        <w:spacing w:before="156" w:after="156"/>
      </w:pPr>
      <w:r>
        <w:rPr>
          <w:rFonts w:hint="eastAsia"/>
        </w:rPr>
        <w:t>安全性</w:t>
      </w:r>
    </w:p>
    <w:tbl>
      <w:tblPr>
        <w:tblW w:w="9300"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5"/>
        <w:gridCol w:w="1785"/>
        <w:gridCol w:w="4605"/>
        <w:gridCol w:w="1065"/>
        <w:gridCol w:w="1080"/>
      </w:tblGrid>
      <w:tr w:rsidR="00D016B7" w14:paraId="49E606C6" w14:textId="77777777">
        <w:trPr>
          <w:trHeight w:val="158"/>
        </w:trPr>
        <w:tc>
          <w:tcPr>
            <w:tcW w:w="765" w:type="dxa"/>
            <w:vMerge w:val="restart"/>
            <w:tcBorders>
              <w:top w:val="single" w:sz="12" w:space="0" w:color="auto"/>
              <w:bottom w:val="single" w:sz="6" w:space="0" w:color="auto"/>
            </w:tcBorders>
            <w:vAlign w:val="center"/>
          </w:tcPr>
          <w:p w14:paraId="25EFBA42"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序号</w:t>
            </w:r>
          </w:p>
        </w:tc>
        <w:tc>
          <w:tcPr>
            <w:tcW w:w="1785" w:type="dxa"/>
            <w:vMerge w:val="restart"/>
            <w:tcBorders>
              <w:top w:val="single" w:sz="12" w:space="0" w:color="auto"/>
              <w:bottom w:val="single" w:sz="6" w:space="0" w:color="auto"/>
            </w:tcBorders>
            <w:vAlign w:val="center"/>
          </w:tcPr>
          <w:p w14:paraId="78C9458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检验项目</w:t>
            </w:r>
          </w:p>
        </w:tc>
        <w:tc>
          <w:tcPr>
            <w:tcW w:w="4605" w:type="dxa"/>
            <w:vMerge w:val="restart"/>
            <w:tcBorders>
              <w:top w:val="single" w:sz="12" w:space="0" w:color="auto"/>
              <w:bottom w:val="single" w:sz="6" w:space="0" w:color="auto"/>
            </w:tcBorders>
            <w:vAlign w:val="center"/>
          </w:tcPr>
          <w:p w14:paraId="5C7E085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要求</w:t>
            </w:r>
          </w:p>
        </w:tc>
        <w:tc>
          <w:tcPr>
            <w:tcW w:w="2145" w:type="dxa"/>
            <w:gridSpan w:val="2"/>
            <w:tcBorders>
              <w:top w:val="single" w:sz="12" w:space="0" w:color="auto"/>
              <w:bottom w:val="single" w:sz="6" w:space="0" w:color="auto"/>
            </w:tcBorders>
          </w:tcPr>
          <w:p w14:paraId="6A11DA0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项目分类</w:t>
            </w:r>
          </w:p>
        </w:tc>
      </w:tr>
      <w:tr w:rsidR="00D016B7" w14:paraId="1DF8A585" w14:textId="77777777">
        <w:trPr>
          <w:trHeight w:val="157"/>
        </w:trPr>
        <w:tc>
          <w:tcPr>
            <w:tcW w:w="765" w:type="dxa"/>
            <w:vMerge/>
            <w:tcBorders>
              <w:top w:val="single" w:sz="6" w:space="0" w:color="auto"/>
              <w:bottom w:val="single" w:sz="12" w:space="0" w:color="auto"/>
            </w:tcBorders>
          </w:tcPr>
          <w:p w14:paraId="189EB7AB"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785" w:type="dxa"/>
            <w:vMerge/>
            <w:tcBorders>
              <w:top w:val="single" w:sz="6" w:space="0" w:color="auto"/>
              <w:bottom w:val="single" w:sz="12" w:space="0" w:color="auto"/>
            </w:tcBorders>
          </w:tcPr>
          <w:p w14:paraId="1BF8D784"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4605" w:type="dxa"/>
            <w:vMerge/>
            <w:tcBorders>
              <w:top w:val="single" w:sz="6" w:space="0" w:color="auto"/>
              <w:bottom w:val="single" w:sz="12" w:space="0" w:color="auto"/>
            </w:tcBorders>
          </w:tcPr>
          <w:p w14:paraId="3470A5DD" w14:textId="77777777" w:rsidR="00D016B7" w:rsidRDefault="00D016B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p>
        </w:tc>
        <w:tc>
          <w:tcPr>
            <w:tcW w:w="1065" w:type="dxa"/>
            <w:tcBorders>
              <w:top w:val="single" w:sz="6" w:space="0" w:color="auto"/>
              <w:bottom w:val="single" w:sz="12" w:space="0" w:color="auto"/>
              <w:right w:val="single" w:sz="4" w:space="0" w:color="auto"/>
            </w:tcBorders>
            <w:vAlign w:val="center"/>
          </w:tcPr>
          <w:p w14:paraId="6097F0FD" w14:textId="77777777" w:rsidR="00D016B7" w:rsidRDefault="0042011B">
            <w:pPr>
              <w:widowControl/>
              <w:tabs>
                <w:tab w:val="center" w:pos="4201"/>
                <w:tab w:val="right" w:leader="dot" w:pos="9298"/>
              </w:tabs>
              <w:autoSpaceDE w:val="0"/>
              <w:autoSpaceDN w:val="0"/>
              <w:adjustRightInd/>
              <w:spacing w:line="240" w:lineRule="auto"/>
              <w:ind w:rightChars="-108" w:right="-227"/>
              <w:jc w:val="center"/>
              <w:rPr>
                <w:rFonts w:ascii="宋体" w:hAnsi="宋体"/>
                <w:kern w:val="0"/>
                <w:sz w:val="18"/>
                <w:szCs w:val="18"/>
              </w:rPr>
            </w:pPr>
            <w:r>
              <w:rPr>
                <w:rFonts w:ascii="宋体" w:hAnsi="宋体" w:hint="eastAsia"/>
                <w:kern w:val="0"/>
                <w:sz w:val="18"/>
                <w:szCs w:val="18"/>
              </w:rPr>
              <w:t>基本</w:t>
            </w:r>
          </w:p>
        </w:tc>
        <w:tc>
          <w:tcPr>
            <w:tcW w:w="1080" w:type="dxa"/>
            <w:tcBorders>
              <w:top w:val="single" w:sz="6" w:space="0" w:color="auto"/>
              <w:left w:val="single" w:sz="4" w:space="0" w:color="auto"/>
              <w:bottom w:val="single" w:sz="12" w:space="0" w:color="auto"/>
            </w:tcBorders>
            <w:vAlign w:val="center"/>
          </w:tcPr>
          <w:p w14:paraId="400514B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一般</w:t>
            </w:r>
          </w:p>
        </w:tc>
      </w:tr>
      <w:tr w:rsidR="00D016B7" w14:paraId="4481A252" w14:textId="77777777">
        <w:trPr>
          <w:trHeight w:val="315"/>
        </w:trPr>
        <w:tc>
          <w:tcPr>
            <w:tcW w:w="765" w:type="dxa"/>
            <w:vAlign w:val="center"/>
          </w:tcPr>
          <w:p w14:paraId="66F2AE83"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1785" w:type="dxa"/>
            <w:vAlign w:val="center"/>
          </w:tcPr>
          <w:p w14:paraId="071DD79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结构安全</w:t>
            </w:r>
          </w:p>
        </w:tc>
        <w:tc>
          <w:tcPr>
            <w:tcW w:w="4605" w:type="dxa"/>
          </w:tcPr>
          <w:p w14:paraId="1EE3B8CF" w14:textId="0BE7DC07" w:rsidR="00D016B7" w:rsidRDefault="0042011B">
            <w:pPr>
              <w:widowControl/>
              <w:adjustRightInd/>
              <w:spacing w:line="240" w:lineRule="auto"/>
              <w:jc w:val="left"/>
              <w:outlineLvl w:val="4"/>
              <w:rPr>
                <w:rFonts w:ascii="宋体" w:hAnsi="Times New Roman"/>
                <w:kern w:val="0"/>
                <w:sz w:val="18"/>
                <w:szCs w:val="18"/>
              </w:rPr>
            </w:pPr>
            <w:r>
              <w:rPr>
                <w:rFonts w:ascii="宋体" w:hAnsi="Times New Roman"/>
                <w:kern w:val="0"/>
                <w:sz w:val="18"/>
                <w:szCs w:val="18"/>
              </w:rPr>
              <w:t>应符合</w:t>
            </w:r>
            <w:r>
              <w:rPr>
                <w:rFonts w:ascii="宋体" w:hAnsi="Times New Roman" w:hint="eastAsia"/>
                <w:kern w:val="0"/>
                <w:sz w:val="18"/>
                <w:szCs w:val="18"/>
              </w:rPr>
              <w:t>GB 2800</w:t>
            </w:r>
            <w:r>
              <w:rPr>
                <w:rFonts w:ascii="宋体" w:hAnsi="Times New Roman"/>
                <w:kern w:val="0"/>
                <w:sz w:val="18"/>
                <w:szCs w:val="18"/>
              </w:rPr>
              <w:t>8</w:t>
            </w:r>
            <w:r>
              <w:rPr>
                <w:rFonts w:ascii="宋体" w:hAnsi="Times New Roman" w:hint="eastAsia"/>
                <w:kern w:val="0"/>
                <w:sz w:val="18"/>
                <w:szCs w:val="18"/>
              </w:rPr>
              <w:t>—</w:t>
            </w:r>
            <w:r>
              <w:rPr>
                <w:rFonts w:ascii="宋体" w:hAnsi="Times New Roman"/>
                <w:kern w:val="0"/>
                <w:sz w:val="18"/>
                <w:szCs w:val="18"/>
              </w:rPr>
              <w:t>2024</w:t>
            </w:r>
            <w:r w:rsidR="001E7F29">
              <w:rPr>
                <w:rFonts w:ascii="宋体" w:hAnsi="Times New Roman" w:hint="eastAsia"/>
                <w:kern w:val="0"/>
                <w:sz w:val="18"/>
                <w:szCs w:val="18"/>
              </w:rPr>
              <w:t>的</w:t>
            </w:r>
            <w:r w:rsidR="001E7F29">
              <w:rPr>
                <w:rFonts w:ascii="宋体" w:hAnsi="Times New Roman"/>
                <w:kern w:val="0"/>
                <w:sz w:val="18"/>
                <w:szCs w:val="18"/>
              </w:rPr>
              <w:t>相关规定</w:t>
            </w:r>
          </w:p>
        </w:tc>
        <w:tc>
          <w:tcPr>
            <w:tcW w:w="1065" w:type="dxa"/>
            <w:tcBorders>
              <w:right w:val="single" w:sz="4" w:space="0" w:color="auto"/>
            </w:tcBorders>
            <w:vAlign w:val="center"/>
          </w:tcPr>
          <w:p w14:paraId="21359C97"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20C519F5"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63A47314" w14:textId="77777777">
        <w:trPr>
          <w:trHeight w:val="315"/>
        </w:trPr>
        <w:tc>
          <w:tcPr>
            <w:tcW w:w="765" w:type="dxa"/>
            <w:vAlign w:val="center"/>
          </w:tcPr>
          <w:p w14:paraId="3C3D073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1785" w:type="dxa"/>
            <w:vMerge w:val="restart"/>
            <w:vAlign w:val="center"/>
          </w:tcPr>
          <w:p w14:paraId="0C4ACA9C"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kern w:val="0"/>
                <w:sz w:val="18"/>
                <w:szCs w:val="18"/>
              </w:rPr>
              <w:t>照明电器安全</w:t>
            </w:r>
          </w:p>
        </w:tc>
        <w:tc>
          <w:tcPr>
            <w:tcW w:w="4605" w:type="dxa"/>
          </w:tcPr>
          <w:p w14:paraId="2C4B7F4A" w14:textId="77777777" w:rsidR="00D016B7" w:rsidRDefault="0042011B">
            <w:pPr>
              <w:widowControl/>
              <w:adjustRightInd/>
              <w:spacing w:line="240" w:lineRule="auto"/>
              <w:jc w:val="left"/>
              <w:outlineLvl w:val="4"/>
              <w:rPr>
                <w:rFonts w:ascii="宋体" w:hAnsi="宋体"/>
                <w:color w:val="FF0000"/>
                <w:kern w:val="0"/>
                <w:sz w:val="18"/>
                <w:szCs w:val="18"/>
              </w:rPr>
            </w:pPr>
            <w:r>
              <w:rPr>
                <w:rFonts w:ascii="宋体" w:hAnsi="宋体" w:hint="eastAsia"/>
                <w:color w:val="FF0000"/>
                <w:kern w:val="0"/>
                <w:sz w:val="18"/>
                <w:szCs w:val="18"/>
              </w:rPr>
              <w:t>产品中固定式灯具应符合GB/T 7000.201—2023中Ⅰ类或Ⅱ类灯具的规定</w:t>
            </w:r>
          </w:p>
        </w:tc>
        <w:tc>
          <w:tcPr>
            <w:tcW w:w="1065" w:type="dxa"/>
            <w:tcBorders>
              <w:right w:val="single" w:sz="4" w:space="0" w:color="auto"/>
            </w:tcBorders>
            <w:vAlign w:val="center"/>
          </w:tcPr>
          <w:p w14:paraId="675F11B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4536D55F"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59FF073B" w14:textId="77777777">
        <w:trPr>
          <w:trHeight w:val="315"/>
        </w:trPr>
        <w:tc>
          <w:tcPr>
            <w:tcW w:w="765" w:type="dxa"/>
            <w:vAlign w:val="center"/>
          </w:tcPr>
          <w:p w14:paraId="36DFB0BD"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1785" w:type="dxa"/>
            <w:vMerge/>
            <w:vAlign w:val="center"/>
          </w:tcPr>
          <w:p w14:paraId="3E8C20C5" w14:textId="77777777" w:rsidR="00D016B7" w:rsidRDefault="00D016B7">
            <w:pPr>
              <w:widowControl/>
              <w:autoSpaceDE w:val="0"/>
              <w:autoSpaceDN w:val="0"/>
              <w:adjustRightInd/>
              <w:spacing w:line="240" w:lineRule="auto"/>
              <w:jc w:val="center"/>
              <w:rPr>
                <w:rFonts w:ascii="宋体" w:hAnsi="宋体"/>
                <w:color w:val="FF0000"/>
                <w:kern w:val="0"/>
                <w:sz w:val="18"/>
                <w:szCs w:val="18"/>
              </w:rPr>
            </w:pPr>
          </w:p>
        </w:tc>
        <w:tc>
          <w:tcPr>
            <w:tcW w:w="4605" w:type="dxa"/>
          </w:tcPr>
          <w:p w14:paraId="20D204CD" w14:textId="77777777" w:rsidR="00D016B7" w:rsidRDefault="0042011B">
            <w:pPr>
              <w:widowControl/>
              <w:adjustRightInd/>
              <w:spacing w:line="240" w:lineRule="auto"/>
              <w:jc w:val="left"/>
              <w:outlineLvl w:val="4"/>
              <w:rPr>
                <w:rFonts w:ascii="宋体" w:hAnsi="宋体"/>
                <w:color w:val="FF0000"/>
                <w:kern w:val="0"/>
                <w:sz w:val="18"/>
                <w:szCs w:val="18"/>
              </w:rPr>
            </w:pPr>
            <w:r>
              <w:rPr>
                <w:rFonts w:ascii="宋体" w:hAnsi="宋体" w:hint="eastAsia"/>
                <w:color w:val="FF0000"/>
                <w:kern w:val="0"/>
                <w:sz w:val="18"/>
                <w:szCs w:val="18"/>
              </w:rPr>
              <w:t>产品中嵌入式灯具应符合GB/T 7000.202—2023中Ⅰ类或Ⅱ类灯具的规定</w:t>
            </w:r>
          </w:p>
        </w:tc>
        <w:tc>
          <w:tcPr>
            <w:tcW w:w="1065" w:type="dxa"/>
            <w:tcBorders>
              <w:right w:val="single" w:sz="4" w:space="0" w:color="auto"/>
            </w:tcBorders>
            <w:vAlign w:val="center"/>
          </w:tcPr>
          <w:p w14:paraId="340F0125"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3EABA5A9"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29974CB0" w14:textId="77777777">
        <w:trPr>
          <w:trHeight w:val="315"/>
        </w:trPr>
        <w:tc>
          <w:tcPr>
            <w:tcW w:w="765" w:type="dxa"/>
            <w:vAlign w:val="center"/>
          </w:tcPr>
          <w:p w14:paraId="27C53D2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c>
          <w:tcPr>
            <w:tcW w:w="1785" w:type="dxa"/>
            <w:vMerge/>
            <w:vAlign w:val="center"/>
          </w:tcPr>
          <w:p w14:paraId="54C8998C" w14:textId="77777777" w:rsidR="00D016B7" w:rsidRDefault="00D016B7">
            <w:pPr>
              <w:widowControl/>
              <w:autoSpaceDE w:val="0"/>
              <w:autoSpaceDN w:val="0"/>
              <w:adjustRightInd/>
              <w:spacing w:line="240" w:lineRule="auto"/>
              <w:jc w:val="center"/>
              <w:rPr>
                <w:rFonts w:ascii="宋体" w:hAnsi="宋体"/>
                <w:color w:val="FF0000"/>
                <w:kern w:val="0"/>
                <w:sz w:val="18"/>
                <w:szCs w:val="18"/>
              </w:rPr>
            </w:pPr>
          </w:p>
        </w:tc>
        <w:tc>
          <w:tcPr>
            <w:tcW w:w="4605" w:type="dxa"/>
          </w:tcPr>
          <w:p w14:paraId="2EB78486" w14:textId="77777777" w:rsidR="00D016B7" w:rsidRDefault="0042011B">
            <w:pPr>
              <w:widowControl/>
              <w:adjustRightInd/>
              <w:spacing w:line="240" w:lineRule="auto"/>
              <w:jc w:val="left"/>
              <w:outlineLvl w:val="4"/>
              <w:rPr>
                <w:rFonts w:ascii="宋体" w:hAnsi="宋体"/>
                <w:color w:val="FF0000"/>
                <w:kern w:val="0"/>
                <w:sz w:val="18"/>
                <w:szCs w:val="18"/>
              </w:rPr>
            </w:pPr>
            <w:r>
              <w:rPr>
                <w:rFonts w:ascii="宋体" w:hAnsi="宋体" w:hint="eastAsia"/>
                <w:color w:val="FF0000"/>
                <w:kern w:val="0"/>
                <w:sz w:val="18"/>
                <w:szCs w:val="18"/>
              </w:rPr>
              <w:t>产品中的灯具电磁兼容性应符合GB 17625.1—2022、GB/T 17743—2021的规定。</w:t>
            </w:r>
          </w:p>
        </w:tc>
        <w:tc>
          <w:tcPr>
            <w:tcW w:w="1065" w:type="dxa"/>
            <w:tcBorders>
              <w:right w:val="single" w:sz="4" w:space="0" w:color="auto"/>
            </w:tcBorders>
            <w:vAlign w:val="center"/>
          </w:tcPr>
          <w:p w14:paraId="5163DB6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7EE4C645"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468CB117" w14:textId="77777777">
        <w:trPr>
          <w:trHeight w:val="315"/>
        </w:trPr>
        <w:tc>
          <w:tcPr>
            <w:tcW w:w="765" w:type="dxa"/>
            <w:vAlign w:val="center"/>
          </w:tcPr>
          <w:p w14:paraId="2C65CD16"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5</w:t>
            </w:r>
          </w:p>
        </w:tc>
        <w:tc>
          <w:tcPr>
            <w:tcW w:w="1785" w:type="dxa"/>
            <w:vMerge/>
            <w:vAlign w:val="center"/>
          </w:tcPr>
          <w:p w14:paraId="587993F7" w14:textId="77777777" w:rsidR="00D016B7" w:rsidRDefault="00D016B7">
            <w:pPr>
              <w:widowControl/>
              <w:autoSpaceDE w:val="0"/>
              <w:autoSpaceDN w:val="0"/>
              <w:adjustRightInd/>
              <w:spacing w:line="240" w:lineRule="auto"/>
              <w:jc w:val="center"/>
              <w:rPr>
                <w:rFonts w:ascii="宋体" w:hAnsi="宋体"/>
                <w:color w:val="FF0000"/>
                <w:kern w:val="0"/>
                <w:sz w:val="18"/>
                <w:szCs w:val="18"/>
              </w:rPr>
            </w:pPr>
          </w:p>
        </w:tc>
        <w:tc>
          <w:tcPr>
            <w:tcW w:w="4605" w:type="dxa"/>
          </w:tcPr>
          <w:p w14:paraId="4B2E55CD" w14:textId="77777777" w:rsidR="00D016B7" w:rsidRDefault="0042011B">
            <w:pPr>
              <w:widowControl/>
              <w:adjustRightInd/>
              <w:spacing w:line="240" w:lineRule="auto"/>
              <w:jc w:val="left"/>
              <w:outlineLvl w:val="4"/>
              <w:rPr>
                <w:rFonts w:ascii="宋体" w:hAnsi="宋体"/>
                <w:color w:val="FF0000"/>
                <w:kern w:val="0"/>
                <w:sz w:val="18"/>
                <w:szCs w:val="18"/>
              </w:rPr>
            </w:pPr>
            <w:r>
              <w:rPr>
                <w:rFonts w:ascii="宋体" w:hAnsi="宋体" w:hint="eastAsia"/>
                <w:color w:val="FF0000"/>
                <w:kern w:val="0"/>
                <w:sz w:val="18"/>
                <w:szCs w:val="18"/>
              </w:rPr>
              <w:t>产品中导电部件不应裸露，应做绝缘保护</w:t>
            </w:r>
          </w:p>
        </w:tc>
        <w:tc>
          <w:tcPr>
            <w:tcW w:w="1065" w:type="dxa"/>
            <w:tcBorders>
              <w:right w:val="single" w:sz="4" w:space="0" w:color="auto"/>
            </w:tcBorders>
            <w:vAlign w:val="center"/>
          </w:tcPr>
          <w:p w14:paraId="4B9E88F7"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1BF9505D"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75AC354E" w14:textId="77777777">
        <w:trPr>
          <w:trHeight w:val="315"/>
        </w:trPr>
        <w:tc>
          <w:tcPr>
            <w:tcW w:w="765" w:type="dxa"/>
            <w:vAlign w:val="center"/>
          </w:tcPr>
          <w:p w14:paraId="1E7286C4"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6</w:t>
            </w:r>
          </w:p>
        </w:tc>
        <w:tc>
          <w:tcPr>
            <w:tcW w:w="1785" w:type="dxa"/>
            <w:vMerge/>
            <w:vAlign w:val="center"/>
          </w:tcPr>
          <w:p w14:paraId="2AA8C4A7" w14:textId="77777777" w:rsidR="00D016B7" w:rsidRDefault="00D016B7">
            <w:pPr>
              <w:widowControl/>
              <w:autoSpaceDE w:val="0"/>
              <w:autoSpaceDN w:val="0"/>
              <w:adjustRightInd/>
              <w:spacing w:line="240" w:lineRule="auto"/>
              <w:jc w:val="center"/>
              <w:rPr>
                <w:rFonts w:ascii="宋体" w:hAnsi="宋体"/>
                <w:kern w:val="0"/>
                <w:sz w:val="18"/>
                <w:szCs w:val="18"/>
              </w:rPr>
            </w:pPr>
          </w:p>
        </w:tc>
        <w:tc>
          <w:tcPr>
            <w:tcW w:w="4605" w:type="dxa"/>
          </w:tcPr>
          <w:p w14:paraId="278CFE08" w14:textId="77777777" w:rsidR="00D016B7" w:rsidRDefault="0042011B">
            <w:pPr>
              <w:widowControl/>
              <w:adjustRightInd/>
              <w:spacing w:line="240" w:lineRule="auto"/>
              <w:jc w:val="left"/>
              <w:outlineLvl w:val="4"/>
              <w:rPr>
                <w:rFonts w:ascii="宋体" w:hAnsi="宋体"/>
                <w:kern w:val="0"/>
                <w:sz w:val="18"/>
                <w:szCs w:val="18"/>
              </w:rPr>
            </w:pPr>
            <w:r>
              <w:rPr>
                <w:rFonts w:ascii="宋体" w:hAnsi="宋体" w:hint="eastAsia"/>
                <w:kern w:val="0"/>
                <w:sz w:val="18"/>
                <w:szCs w:val="18"/>
              </w:rPr>
              <w:t>电源线应采用导线管（槽）固定安装</w:t>
            </w:r>
          </w:p>
        </w:tc>
        <w:tc>
          <w:tcPr>
            <w:tcW w:w="1065" w:type="dxa"/>
            <w:tcBorders>
              <w:right w:val="single" w:sz="4" w:space="0" w:color="auto"/>
            </w:tcBorders>
            <w:vAlign w:val="center"/>
          </w:tcPr>
          <w:p w14:paraId="66FA37B2"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283789BF"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7851C0E5" w14:textId="77777777">
        <w:trPr>
          <w:trHeight w:val="315"/>
        </w:trPr>
        <w:tc>
          <w:tcPr>
            <w:tcW w:w="765" w:type="dxa"/>
            <w:vAlign w:val="center"/>
          </w:tcPr>
          <w:p w14:paraId="6A85F821"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7</w:t>
            </w:r>
          </w:p>
        </w:tc>
        <w:tc>
          <w:tcPr>
            <w:tcW w:w="1785" w:type="dxa"/>
            <w:vMerge/>
            <w:vAlign w:val="center"/>
          </w:tcPr>
          <w:p w14:paraId="308D0180" w14:textId="77777777" w:rsidR="00D016B7" w:rsidRDefault="00D016B7">
            <w:pPr>
              <w:widowControl/>
              <w:autoSpaceDE w:val="0"/>
              <w:autoSpaceDN w:val="0"/>
              <w:adjustRightInd/>
              <w:spacing w:line="240" w:lineRule="auto"/>
              <w:jc w:val="center"/>
              <w:rPr>
                <w:rFonts w:ascii="宋体" w:hAnsi="宋体"/>
                <w:kern w:val="0"/>
                <w:sz w:val="18"/>
                <w:szCs w:val="18"/>
              </w:rPr>
            </w:pPr>
          </w:p>
        </w:tc>
        <w:tc>
          <w:tcPr>
            <w:tcW w:w="4605" w:type="dxa"/>
          </w:tcPr>
          <w:p w14:paraId="2C7F5A7A" w14:textId="77777777" w:rsidR="00D016B7" w:rsidRDefault="0042011B">
            <w:pPr>
              <w:widowControl/>
              <w:adjustRightInd/>
              <w:spacing w:line="240" w:lineRule="auto"/>
              <w:jc w:val="left"/>
              <w:outlineLvl w:val="4"/>
              <w:rPr>
                <w:rFonts w:ascii="宋体" w:hAnsi="宋体"/>
                <w:kern w:val="0"/>
                <w:sz w:val="18"/>
                <w:szCs w:val="18"/>
              </w:rPr>
            </w:pPr>
            <w:r>
              <w:rPr>
                <w:rFonts w:ascii="宋体" w:hAnsi="宋体" w:hint="eastAsia"/>
                <w:kern w:val="0"/>
                <w:sz w:val="18"/>
                <w:szCs w:val="18"/>
              </w:rPr>
              <w:t>电源线通过产品尖锐部位应有防止电源线绝缘层被刺（割）破的绝缘衬套</w:t>
            </w:r>
          </w:p>
        </w:tc>
        <w:tc>
          <w:tcPr>
            <w:tcW w:w="1065" w:type="dxa"/>
            <w:tcBorders>
              <w:right w:val="single" w:sz="4" w:space="0" w:color="auto"/>
            </w:tcBorders>
            <w:vAlign w:val="center"/>
          </w:tcPr>
          <w:p w14:paraId="2CBEBF0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2CB35F0A"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088AA62B" w14:textId="77777777">
        <w:trPr>
          <w:trHeight w:val="315"/>
        </w:trPr>
        <w:tc>
          <w:tcPr>
            <w:tcW w:w="765" w:type="dxa"/>
            <w:vAlign w:val="center"/>
          </w:tcPr>
          <w:p w14:paraId="73620F3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1785" w:type="dxa"/>
            <w:vAlign w:val="center"/>
          </w:tcPr>
          <w:p w14:paraId="13EEC544" w14:textId="77777777" w:rsidR="00D016B7" w:rsidRDefault="0042011B">
            <w:pPr>
              <w:widowControl/>
              <w:autoSpaceDE w:val="0"/>
              <w:autoSpaceDN w:val="0"/>
              <w:adjustRightInd/>
              <w:spacing w:line="240" w:lineRule="auto"/>
              <w:jc w:val="center"/>
              <w:rPr>
                <w:rFonts w:ascii="宋体" w:hAnsi="宋体"/>
                <w:color w:val="FF0000"/>
                <w:kern w:val="0"/>
                <w:sz w:val="18"/>
                <w:szCs w:val="18"/>
              </w:rPr>
            </w:pPr>
            <w:r>
              <w:rPr>
                <w:rFonts w:ascii="宋体" w:hAnsi="宋体" w:hint="eastAsia"/>
                <w:color w:val="FF0000"/>
                <w:kern w:val="0"/>
                <w:sz w:val="18"/>
                <w:szCs w:val="18"/>
              </w:rPr>
              <w:t>门玻璃性能尺寸安全</w:t>
            </w:r>
          </w:p>
        </w:tc>
        <w:tc>
          <w:tcPr>
            <w:tcW w:w="4605" w:type="dxa"/>
          </w:tcPr>
          <w:p w14:paraId="4A128729" w14:textId="77777777" w:rsidR="00D016B7" w:rsidRDefault="0042011B">
            <w:pPr>
              <w:widowControl/>
              <w:adjustRightInd/>
              <w:spacing w:line="240" w:lineRule="auto"/>
              <w:jc w:val="left"/>
              <w:outlineLvl w:val="4"/>
              <w:rPr>
                <w:rFonts w:ascii="宋体" w:hAnsi="宋体"/>
                <w:color w:val="FF0000"/>
                <w:kern w:val="0"/>
                <w:sz w:val="18"/>
                <w:szCs w:val="18"/>
              </w:rPr>
            </w:pPr>
            <w:r>
              <w:rPr>
                <w:rFonts w:ascii="宋体" w:hAnsi="宋体" w:hint="eastAsia"/>
                <w:color w:val="FF0000"/>
                <w:kern w:val="0"/>
                <w:sz w:val="18"/>
                <w:szCs w:val="18"/>
              </w:rPr>
              <w:t>门玻璃宜用钢化玻璃。安全性能尺寸应符合GB</w:t>
            </w:r>
            <w:r>
              <w:rPr>
                <w:rFonts w:ascii="宋体" w:hAnsi="宋体"/>
                <w:color w:val="FF0000"/>
                <w:kern w:val="0"/>
                <w:sz w:val="18"/>
                <w:szCs w:val="18"/>
              </w:rPr>
              <w:t>/T</w:t>
            </w:r>
            <w:r>
              <w:rPr>
                <w:rFonts w:ascii="宋体" w:hAnsi="宋体" w:hint="eastAsia"/>
                <w:color w:val="FF0000"/>
                <w:kern w:val="0"/>
                <w:sz w:val="18"/>
                <w:szCs w:val="18"/>
              </w:rPr>
              <w:t xml:space="preserve"> </w:t>
            </w:r>
            <w:r>
              <w:rPr>
                <w:rFonts w:ascii="宋体" w:hAnsi="宋体"/>
                <w:color w:val="FF0000"/>
                <w:kern w:val="0"/>
                <w:sz w:val="18"/>
                <w:szCs w:val="18"/>
              </w:rPr>
              <w:t>32446</w:t>
            </w:r>
            <w:r>
              <w:rPr>
                <w:rFonts w:hint="eastAsia"/>
                <w:color w:val="FF0000"/>
                <w:sz w:val="18"/>
                <w:szCs w:val="18"/>
              </w:rPr>
              <w:t>—</w:t>
            </w:r>
            <w:r>
              <w:rPr>
                <w:rFonts w:ascii="宋体" w:hAnsi="宋体" w:hint="eastAsia"/>
                <w:color w:val="FF0000"/>
                <w:kern w:val="0"/>
                <w:sz w:val="18"/>
                <w:szCs w:val="18"/>
              </w:rPr>
              <w:t>20</w:t>
            </w:r>
            <w:r>
              <w:rPr>
                <w:rFonts w:ascii="宋体" w:hAnsi="宋体"/>
                <w:color w:val="FF0000"/>
                <w:kern w:val="0"/>
                <w:sz w:val="18"/>
                <w:szCs w:val="18"/>
              </w:rPr>
              <w:t>24</w:t>
            </w:r>
            <w:r>
              <w:rPr>
                <w:rFonts w:ascii="宋体" w:hAnsi="宋体" w:hint="eastAsia"/>
                <w:color w:val="FF0000"/>
                <w:kern w:val="0"/>
                <w:sz w:val="18"/>
                <w:szCs w:val="18"/>
              </w:rPr>
              <w:t>中附录B的规定</w:t>
            </w:r>
          </w:p>
        </w:tc>
        <w:tc>
          <w:tcPr>
            <w:tcW w:w="1065" w:type="dxa"/>
            <w:tcBorders>
              <w:right w:val="single" w:sz="4" w:space="0" w:color="auto"/>
            </w:tcBorders>
            <w:vAlign w:val="center"/>
          </w:tcPr>
          <w:p w14:paraId="43D81858"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542AC9C0"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163E8E50" w14:textId="77777777">
        <w:tc>
          <w:tcPr>
            <w:tcW w:w="765" w:type="dxa"/>
            <w:vAlign w:val="center"/>
          </w:tcPr>
          <w:p w14:paraId="4A1563D0"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9</w:t>
            </w:r>
          </w:p>
        </w:tc>
        <w:tc>
          <w:tcPr>
            <w:tcW w:w="1785" w:type="dxa"/>
            <w:vAlign w:val="center"/>
          </w:tcPr>
          <w:p w14:paraId="31A2F223"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Times New Roman" w:hint="eastAsia"/>
                <w:kern w:val="0"/>
                <w:sz w:val="18"/>
                <w:szCs w:val="18"/>
              </w:rPr>
              <w:t>有害物质限量</w:t>
            </w:r>
          </w:p>
        </w:tc>
        <w:tc>
          <w:tcPr>
            <w:tcW w:w="4605" w:type="dxa"/>
          </w:tcPr>
          <w:p w14:paraId="532FFECE" w14:textId="18F599AC" w:rsidR="00D016B7" w:rsidRDefault="0042011B">
            <w:pPr>
              <w:widowControl/>
              <w:tabs>
                <w:tab w:val="center" w:pos="4201"/>
                <w:tab w:val="right" w:leader="dot" w:pos="9298"/>
              </w:tabs>
              <w:autoSpaceDE w:val="0"/>
              <w:autoSpaceDN w:val="0"/>
              <w:adjustRightInd/>
              <w:spacing w:line="240" w:lineRule="auto"/>
              <w:rPr>
                <w:rFonts w:ascii="宋体" w:hAnsi="Times New Roman"/>
                <w:kern w:val="0"/>
                <w:sz w:val="18"/>
                <w:szCs w:val="18"/>
              </w:rPr>
            </w:pPr>
            <w:r>
              <w:rPr>
                <w:rFonts w:ascii="宋体" w:hAnsi="Times New Roman" w:hint="eastAsia"/>
                <w:kern w:val="0"/>
                <w:sz w:val="18"/>
                <w:szCs w:val="18"/>
              </w:rPr>
              <w:t>应符合GB 18584—</w:t>
            </w:r>
            <w:r>
              <w:rPr>
                <w:rFonts w:ascii="宋体" w:hAnsi="Times New Roman"/>
                <w:kern w:val="0"/>
                <w:sz w:val="18"/>
                <w:szCs w:val="18"/>
              </w:rPr>
              <w:t>2024</w:t>
            </w:r>
            <w:r w:rsidR="001E7F29">
              <w:rPr>
                <w:rFonts w:ascii="宋体" w:hAnsi="Times New Roman" w:hint="eastAsia"/>
                <w:kern w:val="0"/>
                <w:sz w:val="18"/>
                <w:szCs w:val="18"/>
              </w:rPr>
              <w:t>的</w:t>
            </w:r>
            <w:r w:rsidR="001E7F29">
              <w:rPr>
                <w:rFonts w:ascii="宋体" w:hAnsi="Times New Roman"/>
                <w:kern w:val="0"/>
                <w:sz w:val="18"/>
                <w:szCs w:val="18"/>
              </w:rPr>
              <w:t>相关规定</w:t>
            </w:r>
          </w:p>
        </w:tc>
        <w:tc>
          <w:tcPr>
            <w:tcW w:w="1065" w:type="dxa"/>
            <w:tcBorders>
              <w:right w:val="single" w:sz="4" w:space="0" w:color="auto"/>
            </w:tcBorders>
            <w:vAlign w:val="center"/>
          </w:tcPr>
          <w:p w14:paraId="734F19B9"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3C9AB5D5"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r w:rsidR="00D016B7" w14:paraId="70210499" w14:textId="77777777">
        <w:tc>
          <w:tcPr>
            <w:tcW w:w="765" w:type="dxa"/>
            <w:vAlign w:val="center"/>
          </w:tcPr>
          <w:p w14:paraId="78E6560C"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kern w:val="0"/>
                <w:sz w:val="18"/>
                <w:szCs w:val="18"/>
              </w:rPr>
              <w:t>10</w:t>
            </w:r>
          </w:p>
        </w:tc>
        <w:tc>
          <w:tcPr>
            <w:tcW w:w="1785" w:type="dxa"/>
            <w:vAlign w:val="center"/>
          </w:tcPr>
          <w:p w14:paraId="377FF309" w14:textId="77777777" w:rsidR="00D016B7" w:rsidRDefault="0042011B">
            <w:pPr>
              <w:widowControl/>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 xml:space="preserve">阻燃性能      </w:t>
            </w:r>
          </w:p>
        </w:tc>
        <w:tc>
          <w:tcPr>
            <w:tcW w:w="4605" w:type="dxa"/>
            <w:vAlign w:val="center"/>
          </w:tcPr>
          <w:p w14:paraId="429B70AB" w14:textId="77777777" w:rsidR="00D016B7" w:rsidRDefault="0042011B">
            <w:pPr>
              <w:widowControl/>
              <w:tabs>
                <w:tab w:val="center" w:pos="4201"/>
                <w:tab w:val="right" w:leader="dot" w:pos="9298"/>
              </w:tabs>
              <w:autoSpaceDE w:val="0"/>
              <w:autoSpaceDN w:val="0"/>
              <w:adjustRightInd/>
              <w:spacing w:line="240" w:lineRule="auto"/>
              <w:rPr>
                <w:rFonts w:ascii="宋体" w:hAnsi="Times New Roman"/>
                <w:kern w:val="0"/>
                <w:sz w:val="18"/>
                <w:szCs w:val="18"/>
              </w:rPr>
            </w:pPr>
            <w:r>
              <w:rPr>
                <w:rFonts w:ascii="宋体" w:hAnsi="Times New Roman" w:hint="eastAsia"/>
                <w:kern w:val="0"/>
                <w:sz w:val="18"/>
                <w:szCs w:val="18"/>
              </w:rPr>
              <w:t>产品中的软包件</w:t>
            </w:r>
            <w:r>
              <w:rPr>
                <w:rFonts w:ascii="宋体" w:hAnsi="Times New Roman"/>
                <w:kern w:val="0"/>
                <w:sz w:val="18"/>
                <w:szCs w:val="18"/>
              </w:rPr>
              <w:t>应符合</w:t>
            </w:r>
            <w:r>
              <w:rPr>
                <w:rFonts w:ascii="宋体" w:hAnsi="Times New Roman" w:hint="eastAsia"/>
                <w:kern w:val="0"/>
                <w:sz w:val="18"/>
                <w:szCs w:val="18"/>
              </w:rPr>
              <w:t xml:space="preserve">GB </w:t>
            </w:r>
            <w:r>
              <w:rPr>
                <w:rFonts w:ascii="宋体" w:hAnsi="Times New Roman"/>
                <w:kern w:val="0"/>
                <w:sz w:val="18"/>
                <w:szCs w:val="18"/>
              </w:rPr>
              <w:t>17927</w:t>
            </w:r>
            <w:r>
              <w:rPr>
                <w:rFonts w:ascii="宋体" w:hAnsi="Times New Roman" w:hint="eastAsia"/>
                <w:kern w:val="0"/>
                <w:sz w:val="18"/>
                <w:szCs w:val="18"/>
              </w:rPr>
              <w:t>—2024的</w:t>
            </w:r>
            <w:r>
              <w:rPr>
                <w:rFonts w:ascii="宋体" w:hAnsi="Times New Roman"/>
                <w:kern w:val="0"/>
                <w:sz w:val="18"/>
                <w:szCs w:val="18"/>
              </w:rPr>
              <w:t>相关规定</w:t>
            </w:r>
          </w:p>
        </w:tc>
        <w:tc>
          <w:tcPr>
            <w:tcW w:w="1065" w:type="dxa"/>
            <w:tcBorders>
              <w:right w:val="single" w:sz="4" w:space="0" w:color="auto"/>
            </w:tcBorders>
            <w:vAlign w:val="center"/>
          </w:tcPr>
          <w:p w14:paraId="603E2623" w14:textId="77777777" w:rsidR="00D016B7" w:rsidRDefault="0042011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sym w:font="Symbol" w:char="F0D6"/>
            </w:r>
          </w:p>
        </w:tc>
        <w:tc>
          <w:tcPr>
            <w:tcW w:w="1080" w:type="dxa"/>
            <w:tcBorders>
              <w:left w:val="single" w:sz="4" w:space="0" w:color="auto"/>
            </w:tcBorders>
            <w:vAlign w:val="center"/>
          </w:tcPr>
          <w:p w14:paraId="4B49FAA2" w14:textId="77777777" w:rsidR="00D016B7" w:rsidRDefault="0042011B">
            <w:pPr>
              <w:widowControl/>
              <w:autoSpaceDE w:val="0"/>
              <w:autoSpaceDN w:val="0"/>
              <w:adjustRightInd/>
              <w:spacing w:line="240" w:lineRule="auto"/>
              <w:jc w:val="center"/>
              <w:rPr>
                <w:rFonts w:ascii="宋体" w:hAnsi="宋体"/>
                <w:kern w:val="0"/>
                <w:sz w:val="18"/>
                <w:szCs w:val="18"/>
              </w:rPr>
            </w:pPr>
            <w:r>
              <w:t>—</w:t>
            </w:r>
          </w:p>
        </w:tc>
      </w:tr>
    </w:tbl>
    <w:p w14:paraId="3DBA4310" w14:textId="77777777" w:rsidR="00D016B7" w:rsidRDefault="0042011B">
      <w:pPr>
        <w:pStyle w:val="affe"/>
        <w:spacing w:before="312" w:after="312"/>
      </w:pPr>
      <w:bookmarkStart w:id="80" w:name="_Toc160006586"/>
      <w:bookmarkStart w:id="81" w:name="_Toc212213133"/>
      <w:bookmarkStart w:id="82" w:name="_Toc212213157"/>
      <w:bookmarkStart w:id="83" w:name="_Toc227585686"/>
      <w:r>
        <w:rPr>
          <w:rFonts w:hint="eastAsia"/>
        </w:rPr>
        <w:t>试验方法</w:t>
      </w:r>
      <w:bookmarkEnd w:id="80"/>
      <w:bookmarkEnd w:id="81"/>
      <w:bookmarkEnd w:id="82"/>
      <w:bookmarkEnd w:id="83"/>
    </w:p>
    <w:p w14:paraId="2DABA2CB" w14:textId="77777777" w:rsidR="00D016B7" w:rsidRDefault="0042011B">
      <w:pPr>
        <w:pStyle w:val="afff"/>
        <w:spacing w:before="156" w:after="156"/>
      </w:pPr>
      <w:bookmarkStart w:id="84" w:name="_Toc212213135"/>
      <w:bookmarkEnd w:id="78"/>
      <w:bookmarkEnd w:id="79"/>
      <w:r>
        <w:rPr>
          <w:rFonts w:hint="eastAsia"/>
        </w:rPr>
        <w:t>外观测定</w:t>
      </w:r>
      <w:bookmarkEnd w:id="84"/>
    </w:p>
    <w:p w14:paraId="2C910164" w14:textId="77777777" w:rsidR="00D016B7" w:rsidRDefault="0042011B">
      <w:pPr>
        <w:pStyle w:val="afff0"/>
        <w:spacing w:before="156" w:after="156"/>
      </w:pPr>
      <w:r>
        <w:rPr>
          <w:rFonts w:hint="eastAsia"/>
        </w:rPr>
        <w:t>木材</w:t>
      </w:r>
      <w:r>
        <w:t>虫蛀</w:t>
      </w:r>
    </w:p>
    <w:p w14:paraId="51EF2348" w14:textId="77777777" w:rsidR="00D016B7" w:rsidRDefault="0042011B">
      <w:pPr>
        <w:pStyle w:val="affffff0"/>
        <w:ind w:firstLine="420"/>
      </w:pPr>
      <w:r>
        <w:rPr>
          <w:rFonts w:hint="eastAsia"/>
        </w:rPr>
        <w:t>采用肉眼观察的方法，仔细查看木质材料内是否存在活虫或卵、虫蛀粉末。</w:t>
      </w:r>
    </w:p>
    <w:p w14:paraId="5E2965B5" w14:textId="77777777" w:rsidR="00D016B7" w:rsidRDefault="0042011B">
      <w:pPr>
        <w:pStyle w:val="afff0"/>
        <w:spacing w:before="156" w:after="156"/>
      </w:pPr>
      <w:r>
        <w:rPr>
          <w:rFonts w:hint="eastAsia"/>
        </w:rPr>
        <w:t>脱色、掉色</w:t>
      </w:r>
    </w:p>
    <w:p w14:paraId="752FC7D0"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在产品外表或内部涂饰部位分别检验3个位置，徒手使用湿润的脱脂白纱布适当用力在每处来回揩擦3次，揩擦的往复距离为200mm～300mm。观察纱布上是否带有涂饰部位上的颜色。</w:t>
      </w:r>
    </w:p>
    <w:p w14:paraId="45116874" w14:textId="77777777" w:rsidR="00D016B7" w:rsidRDefault="0042011B">
      <w:pPr>
        <w:pStyle w:val="afff0"/>
        <w:spacing w:before="156" w:after="156"/>
      </w:pPr>
      <w:r>
        <w:rPr>
          <w:rFonts w:hint="eastAsia"/>
        </w:rPr>
        <w:t>其它外观检验</w:t>
      </w:r>
      <w:r>
        <w:t>项目</w:t>
      </w:r>
    </w:p>
    <w:p w14:paraId="47E10793"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在自然光下或光照度为300lx～600lx范围内的近似自然光（例如40W日光灯）下，视距为700mm～1000mm内，由3人共同检验，以多数相同结论为检验结果。</w:t>
      </w:r>
    </w:p>
    <w:p w14:paraId="1EEC7FA6" w14:textId="77777777" w:rsidR="00D016B7" w:rsidRDefault="0042011B">
      <w:pPr>
        <w:pStyle w:val="afff"/>
        <w:spacing w:before="156" w:after="156"/>
      </w:pPr>
      <w:bookmarkStart w:id="85" w:name="_Toc212213136"/>
      <w:r>
        <w:rPr>
          <w:rFonts w:hint="eastAsia"/>
        </w:rPr>
        <w:t>主要尺寸与外形尺寸偏差测定</w:t>
      </w:r>
      <w:bookmarkEnd w:id="85"/>
    </w:p>
    <w:p w14:paraId="71E9D6B2"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试件应放置在平板或平整地面上，采用精度不低于Ⅱ级的钢直尺或卷尺进行测定。外形尺寸偏差为产品标识值与实测值之间的差值。</w:t>
      </w:r>
    </w:p>
    <w:p w14:paraId="32DE713D" w14:textId="77777777" w:rsidR="00D016B7" w:rsidRDefault="0042011B">
      <w:pPr>
        <w:pStyle w:val="afff"/>
        <w:spacing w:before="156" w:after="156"/>
      </w:pPr>
      <w:bookmarkStart w:id="86" w:name="_Toc212213137"/>
      <w:r>
        <w:rPr>
          <w:rFonts w:hint="eastAsia"/>
        </w:rPr>
        <w:t>形状和位置公差测定</w:t>
      </w:r>
      <w:bookmarkEnd w:id="86"/>
    </w:p>
    <w:p w14:paraId="1AAAED55" w14:textId="77777777" w:rsidR="00D016B7" w:rsidRDefault="0042011B">
      <w:pPr>
        <w:pStyle w:val="afff0"/>
        <w:spacing w:before="156" w:after="156"/>
      </w:pPr>
      <w:r>
        <w:rPr>
          <w:rFonts w:hint="eastAsia"/>
        </w:rPr>
        <w:lastRenderedPageBreak/>
        <w:t>翘曲度</w:t>
      </w:r>
    </w:p>
    <w:p w14:paraId="2A5F83E3"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采用精确度不低于0.1mm的翘曲度测定器具。选择翘曲度最严重的板件，将器具放置在板件的对角线上进行测量，以其中最大距离为翘曲度测定值。</w:t>
      </w:r>
    </w:p>
    <w:p w14:paraId="2D53632C" w14:textId="77777777" w:rsidR="00D016B7" w:rsidRDefault="0042011B">
      <w:pPr>
        <w:pStyle w:val="afff0"/>
        <w:spacing w:before="156" w:after="156"/>
      </w:pPr>
      <w:r>
        <w:rPr>
          <w:rFonts w:hint="eastAsia"/>
        </w:rPr>
        <w:t>平整度</w:t>
      </w:r>
    </w:p>
    <w:p w14:paraId="7310624D"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采用精确度不低于0.01mm的平整度测定器具。选择不平整程度最严重的3个板件，测量其表面上0</w:t>
      </w:r>
      <w:r>
        <w:rPr>
          <w:rFonts w:ascii="宋体" w:hAnsi="Times New Roman"/>
          <w:kern w:val="0"/>
          <w:szCs w:val="20"/>
        </w:rPr>
        <w:t>mm</w:t>
      </w:r>
      <w:r>
        <w:rPr>
          <w:rFonts w:ascii="宋体" w:hAnsi="Times New Roman" w:hint="eastAsia"/>
          <w:kern w:val="0"/>
          <w:szCs w:val="20"/>
        </w:rPr>
        <w:t>～150mm长度内与基准直线间的距离，以其中最大距离为平整度测定值。</w:t>
      </w:r>
    </w:p>
    <w:p w14:paraId="56982393" w14:textId="77777777" w:rsidR="00D016B7" w:rsidRDefault="0042011B">
      <w:pPr>
        <w:pStyle w:val="afff0"/>
        <w:spacing w:before="156" w:after="156"/>
      </w:pPr>
      <w:r>
        <w:rPr>
          <w:rFonts w:hint="eastAsia"/>
        </w:rPr>
        <w:t>邻边垂直度</w:t>
      </w:r>
    </w:p>
    <w:p w14:paraId="2599A522"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采用精度不低于Ⅱ级的钢直尺或卷尺，测定矩形板件或框架的两对角线、对边长度，其差值即为邻边垂直度测定值。</w:t>
      </w:r>
    </w:p>
    <w:p w14:paraId="1260BDF4" w14:textId="77777777" w:rsidR="00D016B7" w:rsidRDefault="0042011B">
      <w:pPr>
        <w:pStyle w:val="afff0"/>
        <w:spacing w:before="156" w:after="156"/>
      </w:pPr>
      <w:r>
        <w:rPr>
          <w:rFonts w:hint="eastAsia"/>
        </w:rPr>
        <w:t>位差度</w:t>
      </w:r>
    </w:p>
    <w:p w14:paraId="246400C0"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采用精确度不低于0.1mm的位差度测定器具。测定时，应选择门与框架或门与门、门与抽屉、抽屉与框架、抽屉与抽屉的</w:t>
      </w:r>
      <w:r>
        <w:rPr>
          <w:rFonts w:ascii="宋体" w:hAnsi="Times New Roman"/>
          <w:kern w:val="0"/>
          <w:szCs w:val="20"/>
        </w:rPr>
        <w:t>各</w:t>
      </w:r>
      <w:r>
        <w:rPr>
          <w:rFonts w:ascii="宋体" w:hAnsi="Times New Roman" w:hint="eastAsia"/>
          <w:kern w:val="0"/>
          <w:szCs w:val="20"/>
        </w:rPr>
        <w:t>相邻两表面间距离最大部位，在该相邻表面中任选一表面为测量基准表面，将器具的基面安放在测量基面上，器具的测量面对另一相邻表面进行测量（并沿着该相邻表面再测量一个或以上部位），当测定值同为正（或负）值时，以最大绝对值为位差度测定值;当测定值为正负时，以最大的绝对值之和为位差度测定值,并以最大测定值为位差度评定值。</w:t>
      </w:r>
    </w:p>
    <w:p w14:paraId="2B7D87B0" w14:textId="77777777" w:rsidR="00D016B7" w:rsidRDefault="0042011B">
      <w:pPr>
        <w:pStyle w:val="afff0"/>
        <w:spacing w:before="156" w:after="156"/>
      </w:pPr>
      <w:r>
        <w:rPr>
          <w:rFonts w:hint="eastAsia"/>
        </w:rPr>
        <w:t>分缝</w:t>
      </w:r>
    </w:p>
    <w:p w14:paraId="09CB3EC9"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采用精确度不低于0.01mm的塞尺测定。测定前应先将抽屉或门来回</w:t>
      </w:r>
      <w:r>
        <w:rPr>
          <w:rFonts w:ascii="宋体" w:hAnsi="Times New Roman" w:hint="eastAsia"/>
          <w:color w:val="FF0000"/>
          <w:kern w:val="0"/>
          <w:szCs w:val="20"/>
        </w:rPr>
        <w:t>启闭3次</w:t>
      </w:r>
      <w:r>
        <w:rPr>
          <w:rFonts w:ascii="宋体" w:hAnsi="Times New Roman" w:hint="eastAsia"/>
          <w:kern w:val="0"/>
          <w:szCs w:val="20"/>
        </w:rPr>
        <w:t>，使抽屉或门处于关闭位置。抽屉分缝测量时，抽屉应紧靠任意一边，测量另一边的最大分缝；门分缝测量时，应测量分缝最大的部位，把测量最大值作为分缝的评定值。</w:t>
      </w:r>
    </w:p>
    <w:p w14:paraId="5534624F" w14:textId="77777777" w:rsidR="00D016B7" w:rsidRDefault="0042011B">
      <w:pPr>
        <w:pStyle w:val="afff0"/>
        <w:spacing w:before="156" w:after="156"/>
      </w:pPr>
      <w:r>
        <w:rPr>
          <w:rFonts w:hint="eastAsia"/>
        </w:rPr>
        <w:t>底脚平稳性</w:t>
      </w:r>
    </w:p>
    <w:p w14:paraId="55AC60DE"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hint="eastAsia"/>
        </w:rPr>
        <w:t>将试件放置在平板上或平整地面上</w:t>
      </w:r>
      <w:r>
        <w:rPr>
          <w:rFonts w:ascii="宋体" w:hAnsi="Times New Roman" w:hint="eastAsia"/>
          <w:kern w:val="0"/>
          <w:szCs w:val="20"/>
        </w:rPr>
        <w:t>，</w:t>
      </w:r>
      <w:r>
        <w:rPr>
          <w:rFonts w:hint="eastAsia"/>
        </w:rPr>
        <w:t>采用精确度不低于</w:t>
      </w:r>
      <w:r>
        <w:rPr>
          <w:rFonts w:ascii="宋体" w:hAnsi="宋体"/>
        </w:rPr>
        <w:t>0.01mm</w:t>
      </w:r>
      <w:r>
        <w:rPr>
          <w:rFonts w:hint="eastAsia"/>
        </w:rPr>
        <w:t>的塞尺测量底脚或底面与平板间的距离，记录最大值为测量值。</w:t>
      </w:r>
    </w:p>
    <w:p w14:paraId="510CFB44" w14:textId="77777777" w:rsidR="00D016B7" w:rsidRDefault="0042011B">
      <w:pPr>
        <w:pStyle w:val="afff0"/>
        <w:spacing w:before="156" w:after="156"/>
      </w:pPr>
      <w:r>
        <w:rPr>
          <w:rFonts w:hint="eastAsia"/>
        </w:rPr>
        <w:t>下垂度、摆动度</w:t>
      </w:r>
    </w:p>
    <w:p w14:paraId="7A1038A4"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采用精度不小于Ⅱ级的钢直尺或卷尺测定。将钢尺放置在与试件测量部位相邻的水平面和侧面上，将试件伸出总长的三分之</w:t>
      </w:r>
      <w:r>
        <w:rPr>
          <w:rFonts w:ascii="宋体" w:hAnsi="Times New Roman"/>
          <w:kern w:val="0"/>
          <w:szCs w:val="20"/>
        </w:rPr>
        <w:t>二</w:t>
      </w:r>
      <w:r>
        <w:rPr>
          <w:rFonts w:ascii="宋体" w:hAnsi="Times New Roman" w:hint="eastAsia"/>
          <w:kern w:val="0"/>
          <w:szCs w:val="20"/>
        </w:rPr>
        <w:t>处，测量抽屉水平边的自由下垂和抽屉侧面左右摆动的值。以测得的最大值作为下垂度和摆动度的测定值。</w:t>
      </w:r>
    </w:p>
    <w:p w14:paraId="5B59DCB8" w14:textId="77777777" w:rsidR="00D016B7" w:rsidRDefault="0042011B">
      <w:pPr>
        <w:pStyle w:val="afff"/>
        <w:spacing w:before="156" w:after="156"/>
      </w:pPr>
      <w:bookmarkStart w:id="87" w:name="_Toc212213138"/>
      <w:r>
        <w:rPr>
          <w:rFonts w:hint="eastAsia"/>
        </w:rPr>
        <w:t>理化性能测定</w:t>
      </w:r>
      <w:bookmarkEnd w:id="87"/>
    </w:p>
    <w:p w14:paraId="2175637A" w14:textId="77777777" w:rsidR="00D016B7" w:rsidRDefault="0042011B">
      <w:pPr>
        <w:pStyle w:val="afff0"/>
        <w:spacing w:before="156" w:after="156"/>
      </w:pPr>
      <w:r>
        <w:rPr>
          <w:rFonts w:hint="eastAsia"/>
        </w:rPr>
        <w:t>软、硬质覆面理化性能</w:t>
      </w:r>
    </w:p>
    <w:p w14:paraId="2F75F0A0" w14:textId="65DCD12F" w:rsidR="00D016B7" w:rsidRDefault="001E7F29">
      <w:pPr>
        <w:pStyle w:val="afff1"/>
        <w:spacing w:before="156" w:after="156"/>
      </w:pPr>
      <w:r>
        <w:rPr>
          <w:rFonts w:hint="eastAsia"/>
        </w:rPr>
        <w:t>试验部位</w:t>
      </w:r>
    </w:p>
    <w:p w14:paraId="5A9CF188" w14:textId="2A718839" w:rsidR="00D016B7" w:rsidRDefault="001E7F29">
      <w:pPr>
        <w:pStyle w:val="affffff0"/>
        <w:ind w:firstLine="420"/>
        <w:rPr>
          <w:color w:val="FF0000"/>
        </w:rPr>
      </w:pPr>
      <w:r w:rsidRPr="001E7F29">
        <w:rPr>
          <w:rFonts w:hint="eastAsia"/>
          <w:color w:val="FF0000"/>
        </w:rPr>
        <w:t>可在样品上直接取样或在样品的外表选一个试验区域进行试验；也可用样品相同材料工艺的试样。其中耐污染性能、耐磨性项目若在样品上直接取样或试验时，应选在产品外表陈放物品的部件上，其他项目可在样品上随机直接取样或试验。</w:t>
      </w:r>
    </w:p>
    <w:p w14:paraId="51EACC37" w14:textId="77777777" w:rsidR="00D016B7" w:rsidRDefault="0042011B">
      <w:pPr>
        <w:pStyle w:val="afff1"/>
        <w:spacing w:before="156" w:after="156"/>
      </w:pPr>
      <w:r>
        <w:rPr>
          <w:rFonts w:hint="eastAsia"/>
        </w:rPr>
        <w:t>耐划痕</w:t>
      </w:r>
    </w:p>
    <w:p w14:paraId="37A943B5"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lastRenderedPageBreak/>
        <w:t>按GB/T 17657</w:t>
      </w:r>
      <w:r>
        <w:rPr>
          <w:rFonts w:hint="eastAsia"/>
        </w:rPr>
        <w:t>—</w:t>
      </w:r>
      <w:r>
        <w:rPr>
          <w:rFonts w:ascii="宋体" w:hAnsi="Times New Roman" w:hint="eastAsia"/>
          <w:kern w:val="0"/>
          <w:szCs w:val="20"/>
        </w:rPr>
        <w:t>2022中4.42</w:t>
      </w:r>
      <w:r w:rsidR="007846E4">
        <w:rPr>
          <w:rFonts w:ascii="宋体" w:hAnsi="Times New Roman" w:hint="eastAsia"/>
          <w:kern w:val="0"/>
          <w:szCs w:val="20"/>
        </w:rPr>
        <w:t>描述的方法</w:t>
      </w:r>
      <w:r w:rsidR="00797AFA">
        <w:rPr>
          <w:rFonts w:ascii="宋体" w:hAnsi="宋体" w:hint="eastAsia"/>
          <w:kern w:val="0"/>
          <w:szCs w:val="20"/>
        </w:rPr>
        <w:t>进行测定</w:t>
      </w:r>
      <w:r>
        <w:rPr>
          <w:rFonts w:ascii="宋体" w:hAnsi="Times New Roman" w:hint="eastAsia"/>
          <w:kern w:val="0"/>
          <w:szCs w:val="20"/>
        </w:rPr>
        <w:t>，</w:t>
      </w:r>
      <w:r>
        <w:rPr>
          <w:rFonts w:ascii="宋体" w:hAnsi="宋体" w:hint="eastAsia"/>
          <w:kern w:val="0"/>
        </w:rPr>
        <w:t>加载0.5N。试件数为3件</w:t>
      </w:r>
      <w:r>
        <w:rPr>
          <w:rFonts w:ascii="宋体" w:hAnsi="Times New Roman" w:hint="eastAsia"/>
          <w:kern w:val="0"/>
          <w:szCs w:val="20"/>
        </w:rPr>
        <w:t>。</w:t>
      </w:r>
    </w:p>
    <w:p w14:paraId="7397358A" w14:textId="77777777" w:rsidR="00D016B7" w:rsidRDefault="0042011B">
      <w:pPr>
        <w:pStyle w:val="afff1"/>
        <w:spacing w:before="156" w:after="156"/>
      </w:pPr>
      <w:r>
        <w:rPr>
          <w:rFonts w:hint="eastAsia"/>
        </w:rPr>
        <w:t>耐污染性能</w:t>
      </w:r>
    </w:p>
    <w:p w14:paraId="0AEDF795"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按GB/T 17657</w:t>
      </w:r>
      <w:r>
        <w:rPr>
          <w:rFonts w:hint="eastAsia"/>
        </w:rPr>
        <w:t>—</w:t>
      </w:r>
      <w:r>
        <w:rPr>
          <w:rFonts w:ascii="宋体" w:hAnsi="宋体" w:hint="eastAsia"/>
          <w:kern w:val="0"/>
          <w:szCs w:val="20"/>
        </w:rPr>
        <w:t>2022中4.43</w:t>
      </w:r>
      <w:r w:rsidR="007846E4">
        <w:rPr>
          <w:rFonts w:ascii="宋体" w:hAnsi="Times New Roman" w:hint="eastAsia"/>
          <w:kern w:val="0"/>
          <w:szCs w:val="20"/>
        </w:rPr>
        <w:t>描述的方法</w:t>
      </w:r>
      <w:r>
        <w:rPr>
          <w:rFonts w:ascii="宋体" w:hAnsi="宋体" w:hint="eastAsia"/>
          <w:kern w:val="0"/>
          <w:szCs w:val="20"/>
        </w:rPr>
        <w:t>进行测定，选用第2组和第3组中带有“*”标记的污染物，咖啡试验时间为16h，其余3种试验时间为10min。每种污染物各选取1个试验区域进行试验。</w:t>
      </w:r>
    </w:p>
    <w:p w14:paraId="663FB9C3" w14:textId="77777777" w:rsidR="00D016B7" w:rsidRDefault="0042011B">
      <w:pPr>
        <w:pStyle w:val="afff1"/>
        <w:spacing w:before="156" w:after="156"/>
      </w:pPr>
      <w:r>
        <w:rPr>
          <w:rFonts w:hint="eastAsia"/>
        </w:rPr>
        <w:t>耐磨性</w:t>
      </w:r>
    </w:p>
    <w:p w14:paraId="35C6553E"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rPr>
        <w:t>按GB/T 17657</w:t>
      </w:r>
      <w:r>
        <w:rPr>
          <w:rFonts w:hint="eastAsia"/>
        </w:rPr>
        <w:t>—</w:t>
      </w:r>
      <w:r>
        <w:rPr>
          <w:rFonts w:ascii="宋体" w:hAnsi="Times New Roman" w:hint="eastAsia"/>
          <w:kern w:val="0"/>
        </w:rPr>
        <w:t>20</w:t>
      </w:r>
      <w:r>
        <w:rPr>
          <w:rFonts w:ascii="宋体" w:hAnsi="Times New Roman"/>
          <w:kern w:val="0"/>
        </w:rPr>
        <w:t>22</w:t>
      </w:r>
      <w:r>
        <w:rPr>
          <w:rFonts w:ascii="宋体" w:hAnsi="Times New Roman" w:hint="eastAsia"/>
          <w:kern w:val="0"/>
        </w:rPr>
        <w:t>中4.</w:t>
      </w:r>
      <w:r>
        <w:rPr>
          <w:rFonts w:ascii="宋体" w:hAnsi="Times New Roman"/>
          <w:kern w:val="0"/>
        </w:rPr>
        <w:t>47</w:t>
      </w:r>
      <w:r w:rsidR="007846E4">
        <w:rPr>
          <w:rFonts w:ascii="宋体" w:hAnsi="Times New Roman" w:hint="eastAsia"/>
          <w:kern w:val="0"/>
          <w:szCs w:val="20"/>
        </w:rPr>
        <w:t>描述的方法</w:t>
      </w:r>
      <w:r w:rsidR="00797AFA">
        <w:rPr>
          <w:rFonts w:ascii="宋体" w:hAnsi="宋体" w:hint="eastAsia"/>
          <w:kern w:val="0"/>
          <w:szCs w:val="20"/>
        </w:rPr>
        <w:t>进行测定</w:t>
      </w:r>
      <w:r>
        <w:rPr>
          <w:rFonts w:ascii="宋体" w:hAnsi="Times New Roman"/>
          <w:kern w:val="0"/>
        </w:rPr>
        <w:t>，试件</w:t>
      </w:r>
      <w:r>
        <w:rPr>
          <w:rFonts w:ascii="宋体" w:hAnsi="Times New Roman" w:hint="eastAsia"/>
          <w:kern w:val="0"/>
        </w:rPr>
        <w:t>数为</w:t>
      </w:r>
      <w:r>
        <w:rPr>
          <w:rFonts w:ascii="宋体" w:hAnsi="Times New Roman"/>
          <w:kern w:val="0"/>
        </w:rPr>
        <w:t>3</w:t>
      </w:r>
      <w:r>
        <w:rPr>
          <w:rFonts w:ascii="宋体" w:hAnsi="Times New Roman" w:hint="eastAsia"/>
          <w:kern w:val="0"/>
        </w:rPr>
        <w:t>件</w:t>
      </w:r>
      <w:r>
        <w:rPr>
          <w:rFonts w:ascii="宋体" w:hAnsi="宋体" w:cs="宋体" w:hint="eastAsia"/>
          <w:kern w:val="0"/>
          <w:szCs w:val="20"/>
        </w:rPr>
        <w:t>。</w:t>
      </w:r>
    </w:p>
    <w:p w14:paraId="14C0F87A" w14:textId="77777777" w:rsidR="00D016B7" w:rsidRDefault="0042011B">
      <w:pPr>
        <w:pStyle w:val="afff1"/>
        <w:spacing w:before="156" w:after="156"/>
      </w:pPr>
      <w:r>
        <w:rPr>
          <w:rFonts w:hint="eastAsia"/>
        </w:rPr>
        <w:t>抗冲击</w:t>
      </w:r>
    </w:p>
    <w:p w14:paraId="4A0928B3" w14:textId="23FAEBEC"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按GB/T 4893.9—2013</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w:t>
      </w:r>
      <w:r>
        <w:rPr>
          <w:rFonts w:ascii="宋体" w:hAnsi="宋体" w:hint="eastAsia"/>
          <w:kern w:val="0"/>
          <w:szCs w:val="20"/>
        </w:rPr>
        <w:t>冲击高度50mm。</w:t>
      </w:r>
    </w:p>
    <w:p w14:paraId="5C6B46B3" w14:textId="77777777" w:rsidR="00D016B7" w:rsidRDefault="0042011B">
      <w:pPr>
        <w:pStyle w:val="afff1"/>
        <w:spacing w:before="156" w:after="156"/>
      </w:pPr>
      <w:r>
        <w:rPr>
          <w:rFonts w:hint="eastAsia"/>
        </w:rPr>
        <w:t>耐光色牢度</w:t>
      </w:r>
    </w:p>
    <w:p w14:paraId="1A841B8B" w14:textId="77777777" w:rsidR="00D016B7" w:rsidRDefault="0042011B">
      <w:pPr>
        <w:widowControl/>
        <w:tabs>
          <w:tab w:val="center" w:pos="4201"/>
          <w:tab w:val="right" w:leader="dot" w:pos="9298"/>
        </w:tabs>
        <w:autoSpaceDE w:val="0"/>
        <w:autoSpaceDN w:val="0"/>
        <w:adjustRightInd/>
        <w:spacing w:line="240" w:lineRule="auto"/>
        <w:ind w:firstLineChars="250" w:firstLine="525"/>
        <w:rPr>
          <w:rFonts w:ascii="宋体" w:hAnsi="Times New Roman"/>
          <w:kern w:val="0"/>
          <w:szCs w:val="20"/>
        </w:rPr>
      </w:pPr>
      <w:r>
        <w:rPr>
          <w:rFonts w:ascii="宋体" w:hAnsi="Times New Roman" w:hint="eastAsia"/>
          <w:kern w:val="0"/>
          <w:szCs w:val="20"/>
        </w:rPr>
        <w:t>试件的长宽尺寸应按设备试件夹的形状和尺寸而定，6级蓝色羊毛布暴晒</w:t>
      </w:r>
      <w:r>
        <w:rPr>
          <w:rFonts w:ascii="宋体" w:hAnsi="Times New Roman"/>
          <w:kern w:val="0"/>
          <w:szCs w:val="20"/>
        </w:rPr>
        <w:t>至</w:t>
      </w:r>
      <w:r>
        <w:rPr>
          <w:rFonts w:ascii="宋体" w:hAnsi="Times New Roman" w:hint="eastAsia"/>
          <w:kern w:val="0"/>
          <w:szCs w:val="20"/>
        </w:rPr>
        <w:t>4级。按GB/T 17657</w:t>
      </w:r>
      <w:r>
        <w:rPr>
          <w:rFonts w:hint="eastAsia"/>
        </w:rPr>
        <w:t>—</w:t>
      </w:r>
      <w:r>
        <w:rPr>
          <w:rFonts w:ascii="宋体" w:hAnsi="Times New Roman" w:hint="eastAsia"/>
          <w:kern w:val="0"/>
          <w:szCs w:val="20"/>
        </w:rPr>
        <w:t>2022中4.31</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，试件数为1件。</w:t>
      </w:r>
    </w:p>
    <w:p w14:paraId="59216728" w14:textId="77777777" w:rsidR="00D016B7" w:rsidRDefault="0042011B">
      <w:pPr>
        <w:pStyle w:val="afff0"/>
        <w:spacing w:before="156" w:after="156"/>
      </w:pPr>
      <w:r>
        <w:rPr>
          <w:rFonts w:hint="eastAsia"/>
        </w:rPr>
        <w:t>漆膜理化性能</w:t>
      </w:r>
    </w:p>
    <w:p w14:paraId="717F4431" w14:textId="77777777" w:rsidR="00D016B7" w:rsidRDefault="0042011B">
      <w:pPr>
        <w:pStyle w:val="afff1"/>
        <w:spacing w:before="156" w:after="156"/>
      </w:pPr>
      <w:r>
        <w:rPr>
          <w:rFonts w:hint="eastAsia"/>
        </w:rPr>
        <w:t>试验部位</w:t>
      </w:r>
    </w:p>
    <w:p w14:paraId="3A6803C3" w14:textId="7735571F" w:rsidR="00D016B7" w:rsidRDefault="009E13F5">
      <w:pPr>
        <w:pStyle w:val="affffff0"/>
        <w:ind w:firstLine="420"/>
        <w:rPr>
          <w:color w:val="FF0000"/>
        </w:rPr>
      </w:pPr>
      <w:r w:rsidRPr="009E13F5">
        <w:rPr>
          <w:rFonts w:hint="eastAsia"/>
          <w:color w:val="FF0000"/>
        </w:rPr>
        <w:t>可在样品上直接取样或在样品的外表选一个试验区域进行试验；也可用样品相同材料工艺的试样。其中耐液性、耐磨性项目若在样品上直接取样或试验时，应选在产品外表陈放物品的部件上，其他项目可在样品上随机直接取样或试验。</w:t>
      </w:r>
    </w:p>
    <w:p w14:paraId="43652256" w14:textId="77777777" w:rsidR="00D016B7" w:rsidRDefault="0042011B">
      <w:pPr>
        <w:pStyle w:val="afff1"/>
        <w:spacing w:before="156" w:after="156"/>
      </w:pPr>
      <w:r>
        <w:rPr>
          <w:rFonts w:hint="eastAsia"/>
        </w:rPr>
        <w:t>耐液性</w:t>
      </w:r>
    </w:p>
    <w:p w14:paraId="19E3168F" w14:textId="1FE9D4A2"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rPr>
        <w:t>按GB/T 4893.1</w:t>
      </w:r>
      <w:r>
        <w:rPr>
          <w:rFonts w:hint="eastAsia"/>
        </w:rPr>
        <w:t>—</w:t>
      </w:r>
      <w:r>
        <w:rPr>
          <w:rFonts w:ascii="宋体" w:hAnsi="Times New Roman" w:hint="eastAsia"/>
          <w:kern w:val="0"/>
        </w:rPr>
        <w:t>2021</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rPr>
        <w:t>，采用10%碳酸钠溶液，24h；10%乙酸溶液，24h。</w:t>
      </w:r>
    </w:p>
    <w:p w14:paraId="37E53335" w14:textId="77777777" w:rsidR="00D016B7" w:rsidRDefault="0042011B">
      <w:pPr>
        <w:pStyle w:val="afff1"/>
        <w:spacing w:before="156" w:after="156"/>
      </w:pPr>
      <w:r>
        <w:rPr>
          <w:rFonts w:hint="eastAsia"/>
        </w:rPr>
        <w:t>附着力</w:t>
      </w:r>
    </w:p>
    <w:p w14:paraId="6EEA4820" w14:textId="222DBBCC"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按GB/T 4893.4</w:t>
      </w:r>
      <w:r>
        <w:rPr>
          <w:rFonts w:hint="eastAsia"/>
        </w:rPr>
        <w:t>—</w:t>
      </w:r>
      <w:r>
        <w:rPr>
          <w:rFonts w:ascii="宋体" w:hAnsi="Times New Roman" w:hint="eastAsia"/>
          <w:kern w:val="0"/>
          <w:szCs w:val="20"/>
        </w:rPr>
        <w:t>2023</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，涂层交叉切割法。</w:t>
      </w:r>
    </w:p>
    <w:p w14:paraId="2CDDE598" w14:textId="77777777" w:rsidR="00D016B7" w:rsidRDefault="0042011B">
      <w:pPr>
        <w:pStyle w:val="afff1"/>
        <w:spacing w:before="156" w:after="156"/>
      </w:pPr>
      <w:r>
        <w:rPr>
          <w:rFonts w:hint="eastAsia"/>
        </w:rPr>
        <w:t>耐磨性</w:t>
      </w:r>
    </w:p>
    <w:p w14:paraId="57BDB655" w14:textId="0AB8BB62"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rPr>
        <w:t>按GB/T 4893.8</w:t>
      </w:r>
      <w:r>
        <w:rPr>
          <w:rFonts w:hint="eastAsia"/>
        </w:rPr>
        <w:t>—</w:t>
      </w:r>
      <w:r>
        <w:rPr>
          <w:rFonts w:ascii="宋体" w:hAnsi="Times New Roman" w:hint="eastAsia"/>
          <w:kern w:val="0"/>
        </w:rPr>
        <w:t>2023</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rPr>
        <w:t>，试验次数60转。</w:t>
      </w:r>
    </w:p>
    <w:p w14:paraId="2408CAF9" w14:textId="77777777" w:rsidR="00D016B7" w:rsidRDefault="0042011B">
      <w:pPr>
        <w:pStyle w:val="afff1"/>
        <w:spacing w:before="156" w:after="156"/>
      </w:pPr>
      <w:r>
        <w:rPr>
          <w:rFonts w:hint="eastAsia"/>
        </w:rPr>
        <w:t>抗冲击</w:t>
      </w:r>
    </w:p>
    <w:p w14:paraId="005F821C" w14:textId="6D5AEC68" w:rsidR="00D016B7" w:rsidRDefault="0042011B">
      <w:pPr>
        <w:pStyle w:val="affffff0"/>
        <w:ind w:firstLine="420"/>
      </w:pPr>
      <w:r>
        <w:rPr>
          <w:rFonts w:hint="eastAsia"/>
        </w:rPr>
        <w:t>按GB/T 4893.9—2013</w:t>
      </w:r>
      <w:r w:rsidR="007846E4">
        <w:rPr>
          <w:rFonts w:hint="eastAsia"/>
        </w:rPr>
        <w:t>描述的方法</w:t>
      </w:r>
      <w:r w:rsidR="007846E4">
        <w:rPr>
          <w:rFonts w:hAnsi="宋体" w:hint="eastAsia"/>
        </w:rPr>
        <w:t>进行测定</w:t>
      </w:r>
      <w:r>
        <w:rPr>
          <w:rFonts w:hint="eastAsia"/>
        </w:rPr>
        <w:t>，</w:t>
      </w:r>
      <w:r>
        <w:rPr>
          <w:rFonts w:hAnsi="宋体" w:hint="eastAsia"/>
        </w:rPr>
        <w:t>冲击高度</w:t>
      </w:r>
      <w:r>
        <w:rPr>
          <w:rFonts w:hAnsi="宋体"/>
        </w:rPr>
        <w:t>50</w:t>
      </w:r>
      <w:r>
        <w:rPr>
          <w:rFonts w:hAnsi="宋体" w:hint="eastAsia"/>
        </w:rPr>
        <w:t>mm。</w:t>
      </w:r>
    </w:p>
    <w:p w14:paraId="6B0F22DE" w14:textId="77777777" w:rsidR="00D016B7" w:rsidRDefault="0042011B">
      <w:pPr>
        <w:pStyle w:val="afff1"/>
        <w:spacing w:before="156" w:after="156"/>
      </w:pPr>
      <w:r>
        <w:rPr>
          <w:rFonts w:hint="eastAsia"/>
        </w:rPr>
        <w:t>耐黄变</w:t>
      </w:r>
    </w:p>
    <w:p w14:paraId="3EB98F6B" w14:textId="6660F28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rPr>
        <w:t>按QB/T 5660</w:t>
      </w:r>
      <w:r>
        <w:rPr>
          <w:rFonts w:hint="eastAsia"/>
        </w:rPr>
        <w:t>—</w:t>
      </w:r>
      <w:r>
        <w:rPr>
          <w:rFonts w:ascii="宋体" w:hAnsi="宋体" w:hint="eastAsia"/>
          <w:kern w:val="0"/>
        </w:rPr>
        <w:t>2021</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宋体" w:hint="eastAsia"/>
          <w:kern w:val="0"/>
        </w:rPr>
        <w:t>，蓝色羊毛布6级。</w:t>
      </w:r>
    </w:p>
    <w:p w14:paraId="6FBFCBF8" w14:textId="77777777" w:rsidR="00D016B7" w:rsidRDefault="0042011B">
      <w:pPr>
        <w:pStyle w:val="afff0"/>
        <w:spacing w:before="156" w:after="156"/>
      </w:pPr>
      <w:r>
        <w:rPr>
          <w:rFonts w:hint="eastAsia"/>
        </w:rPr>
        <w:t>封边条表面胶合强度</w:t>
      </w:r>
    </w:p>
    <w:p w14:paraId="2C00C99A"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w:t>
      </w:r>
      <w:r>
        <w:rPr>
          <w:rFonts w:ascii="宋体" w:hAnsi="Times New Roman"/>
          <w:kern w:val="0"/>
          <w:szCs w:val="20"/>
        </w:rPr>
        <w:t>QB/T 4156</w:t>
      </w:r>
      <w:r>
        <w:rPr>
          <w:rFonts w:ascii="宋体" w:hAnsi="Times New Roman" w:hint="eastAsia"/>
          <w:kern w:val="0"/>
          <w:szCs w:val="20"/>
        </w:rPr>
        <w:t>—</w:t>
      </w:r>
      <w:r>
        <w:rPr>
          <w:rFonts w:ascii="宋体" w:hAnsi="Times New Roman"/>
          <w:kern w:val="0"/>
          <w:szCs w:val="20"/>
        </w:rPr>
        <w:t>2010</w:t>
      </w:r>
      <w:r>
        <w:rPr>
          <w:rFonts w:ascii="宋体" w:hAnsi="Times New Roman" w:hint="eastAsia"/>
          <w:kern w:val="0"/>
          <w:szCs w:val="20"/>
        </w:rPr>
        <w:t>中5.5.2表4</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w:t>
      </w:r>
    </w:p>
    <w:p w14:paraId="3542F0FD" w14:textId="77777777" w:rsidR="00D016B7" w:rsidRDefault="0042011B">
      <w:pPr>
        <w:pStyle w:val="afff0"/>
        <w:spacing w:before="156" w:after="156"/>
      </w:pPr>
      <w:r>
        <w:rPr>
          <w:rFonts w:hint="eastAsia"/>
        </w:rPr>
        <w:t>金属电镀层耐盐雾</w:t>
      </w:r>
    </w:p>
    <w:p w14:paraId="6423DDCB"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按QB/T 3826</w:t>
      </w:r>
      <w:r>
        <w:rPr>
          <w:rFonts w:hint="eastAsia"/>
        </w:rPr>
        <w:t>—</w:t>
      </w:r>
      <w:r>
        <w:rPr>
          <w:rFonts w:ascii="宋体" w:hAnsi="Times New Roman"/>
          <w:kern w:val="0"/>
          <w:szCs w:val="20"/>
        </w:rPr>
        <w:t>1999</w:t>
      </w:r>
      <w:r>
        <w:rPr>
          <w:rFonts w:ascii="宋体" w:hAnsi="宋体" w:hint="eastAsia"/>
          <w:kern w:val="0"/>
        </w:rPr>
        <w:t>描述的方法进行测定</w:t>
      </w:r>
      <w:r>
        <w:rPr>
          <w:rFonts w:ascii="宋体" w:hAnsi="Times New Roman" w:hint="eastAsia"/>
          <w:kern w:val="0"/>
          <w:szCs w:val="20"/>
        </w:rPr>
        <w:t>。</w:t>
      </w:r>
    </w:p>
    <w:p w14:paraId="4F00A450" w14:textId="77777777" w:rsidR="00D016B7" w:rsidRDefault="0042011B">
      <w:pPr>
        <w:pStyle w:val="afff0"/>
        <w:spacing w:before="156" w:after="156"/>
      </w:pPr>
      <w:r>
        <w:rPr>
          <w:rFonts w:hint="eastAsia"/>
        </w:rPr>
        <w:lastRenderedPageBreak/>
        <w:t>木材含水率测定</w:t>
      </w:r>
    </w:p>
    <w:p w14:paraId="66AC7CA8" w14:textId="77777777" w:rsidR="00D016B7" w:rsidRDefault="0042011B">
      <w:pPr>
        <w:widowControl/>
        <w:autoSpaceDE w:val="0"/>
        <w:autoSpaceDN w:val="0"/>
        <w:adjustRightInd/>
        <w:spacing w:line="240" w:lineRule="auto"/>
        <w:ind w:firstLineChars="200" w:firstLine="420"/>
        <w:jc w:val="left"/>
        <w:rPr>
          <w:rFonts w:ascii="宋体" w:hAnsi="Times New Roman"/>
          <w:kern w:val="0"/>
          <w:szCs w:val="20"/>
        </w:rPr>
      </w:pPr>
      <w:r>
        <w:rPr>
          <w:rFonts w:ascii="宋体" w:hAnsi="Times New Roman" w:hint="eastAsia"/>
          <w:kern w:val="0"/>
          <w:szCs w:val="20"/>
        </w:rPr>
        <w:t>采用误差不大于</w:t>
      </w:r>
      <w:r>
        <w:rPr>
          <w:rFonts w:ascii="宋体" w:hAnsi="宋体" w:hint="eastAsia"/>
          <w:kern w:val="0"/>
          <w:szCs w:val="20"/>
        </w:rPr>
        <w:t>±</w:t>
      </w:r>
      <w:r>
        <w:rPr>
          <w:rFonts w:ascii="宋体" w:hAnsi="Times New Roman" w:hint="eastAsia"/>
          <w:kern w:val="0"/>
          <w:szCs w:val="20"/>
        </w:rPr>
        <w:t>1%的木材含水率测定仪进行测定。选择距离部件离地高度100mm以上的任意3个部位测定，计算3个部件的含水率平均值，作为试件的木材含水率。当对检验结果有异议仲裁检验时，应按GB/T 1927.4</w:t>
      </w:r>
      <w:r>
        <w:rPr>
          <w:rFonts w:hint="eastAsia"/>
        </w:rPr>
        <w:t>—</w:t>
      </w:r>
      <w:r>
        <w:rPr>
          <w:rFonts w:ascii="宋体" w:hAnsi="Times New Roman"/>
          <w:kern w:val="0"/>
          <w:szCs w:val="20"/>
        </w:rPr>
        <w:t>2021</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w:t>
      </w:r>
    </w:p>
    <w:p w14:paraId="023732F2" w14:textId="77777777" w:rsidR="00D016B7" w:rsidRDefault="0042011B">
      <w:pPr>
        <w:pStyle w:val="afff"/>
        <w:spacing w:before="156" w:after="156"/>
      </w:pPr>
      <w:bookmarkStart w:id="88" w:name="_Toc212213139"/>
      <w:r>
        <w:rPr>
          <w:rFonts w:hint="eastAsia"/>
        </w:rPr>
        <w:t>力学性能测定</w:t>
      </w:r>
      <w:bookmarkEnd w:id="88"/>
    </w:p>
    <w:p w14:paraId="1AAA0F56" w14:textId="77777777" w:rsidR="00D016B7" w:rsidRDefault="0042011B">
      <w:pPr>
        <w:pStyle w:val="afff0"/>
        <w:spacing w:before="156" w:after="156"/>
      </w:pPr>
      <w:r>
        <w:rPr>
          <w:rFonts w:hint="eastAsia"/>
        </w:rPr>
        <w:t>强度和耐久性</w:t>
      </w:r>
    </w:p>
    <w:p w14:paraId="091B0A2C"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按GB/T 10357.5</w:t>
      </w:r>
      <w:r>
        <w:rPr>
          <w:rFonts w:hint="eastAsia"/>
        </w:rPr>
        <w:t>—</w:t>
      </w:r>
      <w:r>
        <w:rPr>
          <w:rFonts w:ascii="宋体" w:hAnsi="Times New Roman" w:hint="eastAsia"/>
          <w:kern w:val="0"/>
          <w:szCs w:val="20"/>
        </w:rPr>
        <w:t>20</w:t>
      </w:r>
      <w:r>
        <w:rPr>
          <w:rFonts w:ascii="宋体" w:hAnsi="Times New Roman"/>
          <w:kern w:val="0"/>
          <w:szCs w:val="20"/>
        </w:rPr>
        <w:t>2</w:t>
      </w:r>
      <w:r>
        <w:rPr>
          <w:rFonts w:ascii="宋体" w:hAnsi="Times New Roman" w:hint="eastAsia"/>
          <w:kern w:val="0"/>
          <w:szCs w:val="20"/>
        </w:rPr>
        <w:t>3</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w:t>
      </w:r>
    </w:p>
    <w:p w14:paraId="6D61FFBD" w14:textId="77777777" w:rsidR="00D016B7" w:rsidRDefault="0042011B">
      <w:pPr>
        <w:pStyle w:val="afff0"/>
        <w:spacing w:before="156" w:after="156"/>
      </w:pPr>
      <w:r>
        <w:rPr>
          <w:rFonts w:hint="eastAsia"/>
        </w:rPr>
        <w:t>稳定性</w:t>
      </w:r>
    </w:p>
    <w:p w14:paraId="639CF9FB"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按GB/T 10357.4</w:t>
      </w:r>
      <w:r>
        <w:rPr>
          <w:rFonts w:hint="eastAsia"/>
        </w:rPr>
        <w:t>—</w:t>
      </w:r>
      <w:r>
        <w:rPr>
          <w:rFonts w:ascii="宋体" w:hAnsi="Times New Roman" w:hint="eastAsia"/>
          <w:kern w:val="0"/>
          <w:szCs w:val="20"/>
        </w:rPr>
        <w:t>2023</w:t>
      </w:r>
      <w:r w:rsidR="007846E4">
        <w:rPr>
          <w:rFonts w:ascii="宋体" w:hAnsi="Times New Roman" w:hint="eastAsia"/>
          <w:kern w:val="0"/>
          <w:szCs w:val="20"/>
        </w:rPr>
        <w:t>描述的方法</w:t>
      </w:r>
      <w:r w:rsidR="007846E4">
        <w:rPr>
          <w:rFonts w:ascii="宋体" w:hAnsi="宋体" w:hint="eastAsia"/>
          <w:kern w:val="0"/>
          <w:szCs w:val="20"/>
        </w:rPr>
        <w:t>进行测定</w:t>
      </w:r>
      <w:r>
        <w:rPr>
          <w:rFonts w:ascii="宋体" w:hAnsi="Times New Roman" w:hint="eastAsia"/>
          <w:kern w:val="0"/>
          <w:szCs w:val="20"/>
        </w:rPr>
        <w:t>。</w:t>
      </w:r>
    </w:p>
    <w:p w14:paraId="182F09FF" w14:textId="77777777" w:rsidR="00D016B7" w:rsidRDefault="0042011B">
      <w:pPr>
        <w:pStyle w:val="afff"/>
        <w:spacing w:before="156" w:after="156"/>
      </w:pPr>
      <w:bookmarkStart w:id="89" w:name="_Toc212213140"/>
      <w:r>
        <w:rPr>
          <w:rFonts w:hint="eastAsia"/>
        </w:rPr>
        <w:t>安全性测定</w:t>
      </w:r>
      <w:bookmarkEnd w:id="89"/>
    </w:p>
    <w:p w14:paraId="5F9F401F" w14:textId="77777777" w:rsidR="00D016B7" w:rsidRDefault="0042011B">
      <w:pPr>
        <w:pStyle w:val="afff0"/>
        <w:spacing w:before="156" w:after="156"/>
      </w:pPr>
      <w:r>
        <w:rPr>
          <w:rFonts w:hint="eastAsia"/>
        </w:rPr>
        <w:t>结构</w:t>
      </w:r>
      <w:r>
        <w:t>安全</w:t>
      </w:r>
    </w:p>
    <w:p w14:paraId="7B6BBFD9"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黑体" w:eastAsia="黑体" w:hAnsi="Times New Roman"/>
          <w:kern w:val="0"/>
        </w:rPr>
      </w:pPr>
      <w:r>
        <w:rPr>
          <w:rFonts w:ascii="宋体" w:hAnsi="Times New Roman" w:hint="eastAsia"/>
          <w:kern w:val="0"/>
          <w:szCs w:val="20"/>
        </w:rPr>
        <w:t>按GB 28008</w:t>
      </w:r>
      <w:r>
        <w:rPr>
          <w:rFonts w:hint="eastAsia"/>
        </w:rPr>
        <w:t>—</w:t>
      </w:r>
      <w:r>
        <w:rPr>
          <w:rFonts w:ascii="宋体" w:hAnsi="Times New Roman"/>
          <w:kern w:val="0"/>
          <w:szCs w:val="20"/>
        </w:rPr>
        <w:t>2024</w:t>
      </w:r>
      <w:r>
        <w:rPr>
          <w:rFonts w:ascii="宋体" w:hAnsi="Times New Roman" w:hint="eastAsia"/>
          <w:kern w:val="0"/>
          <w:szCs w:val="20"/>
        </w:rPr>
        <w:t>的规定</w:t>
      </w:r>
      <w:r w:rsidR="007846E4">
        <w:rPr>
          <w:rFonts w:ascii="宋体" w:hAnsi="Times New Roman" w:hint="eastAsia"/>
          <w:kern w:val="0"/>
          <w:szCs w:val="20"/>
        </w:rPr>
        <w:t>进行</w:t>
      </w:r>
      <w:r>
        <w:rPr>
          <w:rFonts w:ascii="宋体" w:hAnsi="宋体" w:hint="eastAsia"/>
          <w:kern w:val="0"/>
          <w:szCs w:val="20"/>
        </w:rPr>
        <w:t>。</w:t>
      </w:r>
    </w:p>
    <w:p w14:paraId="6FABD8D2" w14:textId="77777777" w:rsidR="00D016B7" w:rsidRDefault="00613277">
      <w:pPr>
        <w:pStyle w:val="afff0"/>
        <w:spacing w:before="156" w:after="156"/>
      </w:pPr>
      <w:r>
        <w:rPr>
          <w:rFonts w:hint="eastAsia"/>
        </w:rPr>
        <w:t>照明</w:t>
      </w:r>
      <w:r w:rsidR="0042011B">
        <w:rPr>
          <w:rFonts w:hint="eastAsia"/>
        </w:rPr>
        <w:t>电器安全</w:t>
      </w:r>
    </w:p>
    <w:p w14:paraId="2EA9ED32"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固定式灯具按GB/T 7000.201—2023的规定进行测定。嵌入式灯具按GB/T 7000.202—2023的规定进行测定。灯具的电磁兼容性按</w:t>
      </w:r>
      <w:r>
        <w:rPr>
          <w:rFonts w:ascii="宋体" w:hAnsi="宋体" w:hint="eastAsia"/>
          <w:kern w:val="0"/>
          <w:szCs w:val="20"/>
        </w:rPr>
        <w:t>GB 17625.1</w:t>
      </w:r>
      <w:r>
        <w:rPr>
          <w:rFonts w:ascii="宋体" w:hAnsi="宋体" w:hint="eastAsia"/>
        </w:rPr>
        <w:t>—2022</w:t>
      </w:r>
      <w:r>
        <w:rPr>
          <w:rFonts w:ascii="宋体" w:hAnsi="宋体" w:hint="eastAsia"/>
          <w:kern w:val="0"/>
          <w:szCs w:val="20"/>
        </w:rPr>
        <w:t>、GB/T 17743</w:t>
      </w:r>
      <w:r>
        <w:rPr>
          <w:rFonts w:ascii="宋体" w:hAnsi="宋体" w:hint="eastAsia"/>
        </w:rPr>
        <w:t>—2021</w:t>
      </w:r>
      <w:r>
        <w:rPr>
          <w:rFonts w:ascii="宋体" w:hAnsi="Times New Roman" w:hint="eastAsia"/>
          <w:kern w:val="0"/>
          <w:szCs w:val="20"/>
        </w:rPr>
        <w:t>的规定进行测定。其余</w:t>
      </w:r>
      <w:r>
        <w:rPr>
          <w:rFonts w:ascii="宋体" w:hAnsi="Times New Roman"/>
          <w:kern w:val="0"/>
          <w:szCs w:val="20"/>
        </w:rPr>
        <w:t>项目</w:t>
      </w:r>
      <w:r>
        <w:rPr>
          <w:rFonts w:ascii="宋体" w:hAnsi="Times New Roman" w:hint="eastAsia"/>
          <w:kern w:val="0"/>
          <w:szCs w:val="20"/>
        </w:rPr>
        <w:t>通过</w:t>
      </w:r>
      <w:r>
        <w:rPr>
          <w:rFonts w:ascii="宋体" w:hAnsi="Times New Roman"/>
          <w:kern w:val="0"/>
          <w:szCs w:val="20"/>
        </w:rPr>
        <w:t>目测</w:t>
      </w:r>
      <w:r>
        <w:rPr>
          <w:rFonts w:ascii="宋体" w:hAnsi="Times New Roman" w:hint="eastAsia"/>
          <w:kern w:val="0"/>
          <w:szCs w:val="20"/>
        </w:rPr>
        <w:t>验证。</w:t>
      </w:r>
    </w:p>
    <w:p w14:paraId="47FD6936" w14:textId="77777777" w:rsidR="00D016B7" w:rsidRDefault="0042011B">
      <w:pPr>
        <w:pStyle w:val="afff0"/>
        <w:spacing w:before="156" w:after="156"/>
      </w:pPr>
      <w:r>
        <w:rPr>
          <w:rFonts w:hint="eastAsia"/>
        </w:rPr>
        <w:t>门玻璃性能尺寸安全测定</w:t>
      </w:r>
    </w:p>
    <w:p w14:paraId="5FBA127C"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color w:val="FF0000"/>
          <w:kern w:val="0"/>
          <w:szCs w:val="20"/>
        </w:rPr>
        <w:t>用精度不低于Ⅱ级的钢直尺</w:t>
      </w:r>
      <w:r>
        <w:rPr>
          <w:rFonts w:ascii="宋体" w:hAnsi="Times New Roman" w:hint="eastAsia"/>
          <w:kern w:val="0"/>
          <w:szCs w:val="20"/>
        </w:rPr>
        <w:t>，精度不低于0.02mm的游标卡尺测量。</w:t>
      </w:r>
    </w:p>
    <w:p w14:paraId="0063FF09" w14:textId="77777777" w:rsidR="00D016B7" w:rsidRDefault="0042011B">
      <w:pPr>
        <w:pStyle w:val="afff0"/>
        <w:spacing w:before="156" w:after="156"/>
      </w:pPr>
      <w:r>
        <w:rPr>
          <w:rFonts w:hint="eastAsia"/>
        </w:rPr>
        <w:t>有害物质限量</w:t>
      </w:r>
    </w:p>
    <w:p w14:paraId="173BA389" w14:textId="77777777" w:rsidR="00D016B7" w:rsidRDefault="0042011B">
      <w:pPr>
        <w:widowControl/>
        <w:tabs>
          <w:tab w:val="center" w:pos="4201"/>
          <w:tab w:val="right" w:leader="dot" w:pos="9298"/>
        </w:tabs>
        <w:autoSpaceDE w:val="0"/>
        <w:autoSpaceDN w:val="0"/>
        <w:adjustRightInd/>
        <w:spacing w:line="240" w:lineRule="auto"/>
        <w:rPr>
          <w:rFonts w:ascii="宋体" w:hAnsi="Times New Roman"/>
          <w:kern w:val="0"/>
          <w:szCs w:val="20"/>
        </w:rPr>
      </w:pPr>
      <w:r>
        <w:rPr>
          <w:rFonts w:ascii="宋体" w:hAnsi="Times New Roman" w:hint="eastAsia"/>
          <w:kern w:val="0"/>
          <w:szCs w:val="20"/>
        </w:rPr>
        <w:t xml:space="preserve">    按GB 18584</w:t>
      </w:r>
      <w:r>
        <w:rPr>
          <w:rFonts w:hint="eastAsia"/>
        </w:rPr>
        <w:t>—</w:t>
      </w:r>
      <w:r>
        <w:rPr>
          <w:rFonts w:ascii="宋体" w:hAnsi="Times New Roman"/>
          <w:kern w:val="0"/>
          <w:szCs w:val="20"/>
        </w:rPr>
        <w:t>2024</w:t>
      </w:r>
      <w:r>
        <w:rPr>
          <w:rFonts w:ascii="宋体" w:hAnsi="Times New Roman" w:hint="eastAsia"/>
          <w:kern w:val="0"/>
          <w:szCs w:val="20"/>
        </w:rPr>
        <w:t>的规定</w:t>
      </w:r>
      <w:r w:rsidR="007846E4">
        <w:rPr>
          <w:rFonts w:ascii="宋体" w:hAnsi="Times New Roman" w:hint="eastAsia"/>
          <w:kern w:val="0"/>
          <w:szCs w:val="20"/>
        </w:rPr>
        <w:t>进行</w:t>
      </w:r>
      <w:r>
        <w:rPr>
          <w:rFonts w:ascii="宋体" w:hAnsi="Times New Roman" w:hint="eastAsia"/>
          <w:kern w:val="0"/>
          <w:szCs w:val="20"/>
        </w:rPr>
        <w:t>。</w:t>
      </w:r>
    </w:p>
    <w:p w14:paraId="65FD7923" w14:textId="77777777" w:rsidR="00D016B7" w:rsidRDefault="0042011B">
      <w:pPr>
        <w:pStyle w:val="afff0"/>
        <w:spacing w:before="156" w:after="156"/>
      </w:pPr>
      <w:r>
        <w:rPr>
          <w:rFonts w:hint="eastAsia"/>
        </w:rPr>
        <w:t>阻燃</w:t>
      </w:r>
      <w:r>
        <w:t>性能</w:t>
      </w:r>
    </w:p>
    <w:p w14:paraId="481D2F07" w14:textId="77777777" w:rsidR="00D016B7" w:rsidRDefault="0042011B">
      <w:pPr>
        <w:widowControl/>
        <w:adjustRightInd/>
        <w:spacing w:beforeLines="50" w:before="156" w:afterLines="50" w:after="156" w:line="240" w:lineRule="auto"/>
        <w:ind w:firstLineChars="100" w:firstLine="210"/>
        <w:jc w:val="left"/>
        <w:outlineLvl w:val="3"/>
        <w:rPr>
          <w:rFonts w:ascii="宋体" w:hAnsi="宋体"/>
          <w:kern w:val="0"/>
        </w:rPr>
      </w:pPr>
      <w:r>
        <w:rPr>
          <w:rFonts w:ascii="黑体" w:eastAsia="黑体" w:hAnsi="Times New Roman" w:hint="eastAsia"/>
          <w:kern w:val="0"/>
        </w:rPr>
        <w:t xml:space="preserve">  </w:t>
      </w:r>
      <w:r>
        <w:rPr>
          <w:rFonts w:ascii="宋体" w:hAnsi="宋体" w:hint="eastAsia"/>
          <w:kern w:val="0"/>
        </w:rPr>
        <w:t>按GB 17927</w:t>
      </w:r>
      <w:r>
        <w:rPr>
          <w:rFonts w:hint="eastAsia"/>
        </w:rPr>
        <w:t>—</w:t>
      </w:r>
      <w:r>
        <w:rPr>
          <w:rFonts w:ascii="宋体" w:hAnsi="宋体"/>
          <w:kern w:val="0"/>
        </w:rPr>
        <w:t>2024</w:t>
      </w:r>
      <w:r>
        <w:rPr>
          <w:rFonts w:ascii="宋体" w:hAnsi="宋体" w:hint="eastAsia"/>
          <w:kern w:val="0"/>
        </w:rPr>
        <w:t>的规定</w:t>
      </w:r>
      <w:r w:rsidR="007846E4">
        <w:rPr>
          <w:rFonts w:ascii="宋体" w:hAnsi="Times New Roman" w:hint="eastAsia"/>
          <w:kern w:val="0"/>
          <w:szCs w:val="20"/>
        </w:rPr>
        <w:t>进行</w:t>
      </w:r>
      <w:r>
        <w:rPr>
          <w:rFonts w:ascii="宋体" w:hAnsi="宋体" w:hint="eastAsia"/>
          <w:kern w:val="0"/>
        </w:rPr>
        <w:t>。</w:t>
      </w:r>
    </w:p>
    <w:p w14:paraId="22A20081" w14:textId="77777777" w:rsidR="00D016B7" w:rsidRDefault="0042011B">
      <w:pPr>
        <w:pStyle w:val="affe"/>
        <w:spacing w:before="312" w:after="312"/>
      </w:pPr>
      <w:bookmarkStart w:id="90" w:name="_Toc160006587"/>
      <w:bookmarkStart w:id="91" w:name="_Toc212213158"/>
      <w:bookmarkStart w:id="92" w:name="_Toc212213141"/>
      <w:bookmarkStart w:id="93" w:name="_Toc227585687"/>
      <w:r>
        <w:rPr>
          <w:rFonts w:hint="eastAsia"/>
        </w:rPr>
        <w:t>检验规则</w:t>
      </w:r>
      <w:bookmarkEnd w:id="90"/>
      <w:bookmarkEnd w:id="91"/>
      <w:bookmarkEnd w:id="92"/>
      <w:bookmarkEnd w:id="93"/>
    </w:p>
    <w:p w14:paraId="3BFA09FD" w14:textId="77777777" w:rsidR="00D016B7" w:rsidRDefault="0042011B">
      <w:pPr>
        <w:pStyle w:val="afff"/>
        <w:spacing w:before="156" w:after="156"/>
      </w:pPr>
      <w:bookmarkStart w:id="94" w:name="_Toc413137771"/>
      <w:bookmarkStart w:id="95" w:name="_Toc212213142"/>
      <w:bookmarkStart w:id="96" w:name="_Toc411779973"/>
      <w:r>
        <w:rPr>
          <w:rFonts w:hint="eastAsia"/>
        </w:rPr>
        <w:t>检验分类</w:t>
      </w:r>
      <w:bookmarkEnd w:id="94"/>
      <w:bookmarkEnd w:id="95"/>
      <w:bookmarkEnd w:id="96"/>
    </w:p>
    <w:p w14:paraId="025E0070"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检验分为出厂检验和型式检验。</w:t>
      </w:r>
    </w:p>
    <w:p w14:paraId="6B436DC6" w14:textId="77777777" w:rsidR="00D016B7" w:rsidRDefault="0042011B">
      <w:pPr>
        <w:pStyle w:val="afff"/>
        <w:spacing w:before="156" w:after="156"/>
      </w:pPr>
      <w:bookmarkStart w:id="97" w:name="_Toc212213143"/>
      <w:r>
        <w:rPr>
          <w:rFonts w:hint="eastAsia"/>
        </w:rPr>
        <w:t>出厂检验</w:t>
      </w:r>
      <w:bookmarkEnd w:id="97"/>
    </w:p>
    <w:p w14:paraId="14D741C4" w14:textId="77777777" w:rsidR="00D016B7" w:rsidRDefault="0042011B">
      <w:pPr>
        <w:pStyle w:val="afff0"/>
        <w:spacing w:before="156" w:after="156"/>
      </w:pPr>
      <w:r>
        <w:rPr>
          <w:rFonts w:hint="eastAsia"/>
        </w:rPr>
        <w:t>检验项目</w:t>
      </w:r>
    </w:p>
    <w:p w14:paraId="2102B7EC" w14:textId="77777777" w:rsidR="00D016B7" w:rsidRDefault="0042011B">
      <w:pPr>
        <w:pStyle w:val="affffff0"/>
        <w:ind w:firstLine="420"/>
      </w:pPr>
      <w:r>
        <w:rPr>
          <w:rFonts w:hint="eastAsia"/>
        </w:rPr>
        <w:t>出厂检验是产品出厂或产品交货时对非破坏性项目进行的检验，包括以下项目：</w:t>
      </w:r>
    </w:p>
    <w:p w14:paraId="0056A9A9" w14:textId="77777777" w:rsidR="00D016B7" w:rsidRDefault="0042011B">
      <w:pPr>
        <w:widowControl/>
        <w:numPr>
          <w:ilvl w:val="0"/>
          <w:numId w:val="37"/>
        </w:numPr>
        <w:adjustRightInd/>
        <w:spacing w:line="240" w:lineRule="auto"/>
        <w:rPr>
          <w:rFonts w:ascii="宋体" w:hAnsi="Times New Roman"/>
          <w:kern w:val="0"/>
          <w:szCs w:val="20"/>
        </w:rPr>
      </w:pPr>
      <w:r>
        <w:rPr>
          <w:rFonts w:ascii="宋体" w:hAnsi="Times New Roman" w:hint="eastAsia"/>
          <w:kern w:val="0"/>
          <w:szCs w:val="20"/>
        </w:rPr>
        <w:t>材料要求；</w:t>
      </w:r>
    </w:p>
    <w:p w14:paraId="17B77277" w14:textId="77777777" w:rsidR="00D016B7" w:rsidRDefault="0042011B">
      <w:pPr>
        <w:widowControl/>
        <w:numPr>
          <w:ilvl w:val="0"/>
          <w:numId w:val="37"/>
        </w:numPr>
        <w:adjustRightInd/>
        <w:spacing w:line="240" w:lineRule="auto"/>
        <w:rPr>
          <w:rFonts w:ascii="宋体" w:hAnsi="Times New Roman"/>
          <w:kern w:val="0"/>
          <w:szCs w:val="20"/>
        </w:rPr>
      </w:pPr>
      <w:r>
        <w:rPr>
          <w:rFonts w:ascii="宋体" w:hAnsi="Times New Roman" w:hint="eastAsia"/>
          <w:kern w:val="0"/>
          <w:szCs w:val="20"/>
        </w:rPr>
        <w:t>外观要求；</w:t>
      </w:r>
    </w:p>
    <w:p w14:paraId="73AF104D" w14:textId="77777777" w:rsidR="00D016B7" w:rsidRDefault="0042011B">
      <w:pPr>
        <w:widowControl/>
        <w:numPr>
          <w:ilvl w:val="0"/>
          <w:numId w:val="37"/>
        </w:numPr>
        <w:adjustRightInd/>
        <w:spacing w:line="240" w:lineRule="auto"/>
        <w:rPr>
          <w:rFonts w:ascii="宋体" w:hAnsi="Times New Roman"/>
          <w:kern w:val="0"/>
          <w:szCs w:val="20"/>
        </w:rPr>
      </w:pPr>
      <w:r>
        <w:rPr>
          <w:rFonts w:ascii="宋体" w:hAnsi="Times New Roman" w:hint="eastAsia"/>
          <w:kern w:val="0"/>
          <w:szCs w:val="20"/>
        </w:rPr>
        <w:lastRenderedPageBreak/>
        <w:t>主要尺寸及其偏差；</w:t>
      </w:r>
    </w:p>
    <w:p w14:paraId="1E1156B6" w14:textId="77777777" w:rsidR="00D016B7" w:rsidRDefault="0042011B">
      <w:pPr>
        <w:widowControl/>
        <w:numPr>
          <w:ilvl w:val="0"/>
          <w:numId w:val="37"/>
        </w:numPr>
        <w:adjustRightInd/>
        <w:spacing w:line="240" w:lineRule="auto"/>
        <w:rPr>
          <w:rFonts w:ascii="宋体" w:hAnsi="Times New Roman"/>
          <w:kern w:val="0"/>
          <w:szCs w:val="20"/>
        </w:rPr>
      </w:pPr>
      <w:r>
        <w:rPr>
          <w:rFonts w:ascii="宋体" w:hAnsi="Times New Roman" w:hint="eastAsia"/>
          <w:kern w:val="0"/>
          <w:szCs w:val="20"/>
        </w:rPr>
        <w:t>形状和位置公差；</w:t>
      </w:r>
    </w:p>
    <w:p w14:paraId="1A385006" w14:textId="77777777" w:rsidR="00D016B7" w:rsidRDefault="0042011B">
      <w:pPr>
        <w:widowControl/>
        <w:numPr>
          <w:ilvl w:val="0"/>
          <w:numId w:val="37"/>
        </w:numPr>
        <w:adjustRightInd/>
        <w:spacing w:line="240" w:lineRule="auto"/>
        <w:rPr>
          <w:rFonts w:ascii="宋体" w:hAnsi="Times New Roman"/>
          <w:color w:val="FF0000"/>
          <w:kern w:val="0"/>
          <w:szCs w:val="20"/>
        </w:rPr>
      </w:pPr>
      <w:r>
        <w:rPr>
          <w:rFonts w:ascii="宋体" w:hAnsi="Times New Roman" w:hint="eastAsia"/>
          <w:color w:val="FF0000"/>
          <w:kern w:val="0"/>
          <w:szCs w:val="20"/>
        </w:rPr>
        <w:t>结构安全（稳定性除外）。</w:t>
      </w:r>
    </w:p>
    <w:p w14:paraId="7D62A9BA" w14:textId="77777777" w:rsidR="00D016B7" w:rsidRDefault="0042011B">
      <w:pPr>
        <w:pStyle w:val="afff0"/>
        <w:spacing w:before="156" w:after="156"/>
      </w:pPr>
      <w:r>
        <w:rPr>
          <w:rFonts w:hint="eastAsia"/>
        </w:rPr>
        <w:t>抽样和</w:t>
      </w:r>
      <w:r>
        <w:t>组批</w:t>
      </w:r>
      <w:r>
        <w:rPr>
          <w:rFonts w:hint="eastAsia"/>
        </w:rPr>
        <w:t>规则</w:t>
      </w:r>
    </w:p>
    <w:p w14:paraId="4D164393"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出厂检验实行随机抽样检验，抽样检验方案依据GB/T 2828.1</w:t>
      </w:r>
      <w:r>
        <w:rPr>
          <w:rFonts w:hint="eastAsia"/>
        </w:rPr>
        <w:t>—</w:t>
      </w:r>
      <w:r>
        <w:rPr>
          <w:rFonts w:ascii="宋体" w:hAnsi="Times New Roman" w:hint="eastAsia"/>
          <w:kern w:val="0"/>
          <w:szCs w:val="20"/>
        </w:rPr>
        <w:t>2012中规定，采用正常检验,一次抽样，一般检验水平Ⅱ，接收质量限（AQL）为6.5，其样本量及判定数值（批量、样本量、接收数及拒收数）按表</w:t>
      </w:r>
      <w:r>
        <w:rPr>
          <w:rFonts w:ascii="宋体" w:hAnsi="Times New Roman"/>
          <w:kern w:val="0"/>
          <w:szCs w:val="20"/>
        </w:rPr>
        <w:t>7</w:t>
      </w:r>
      <w:r>
        <w:rPr>
          <w:rFonts w:ascii="宋体" w:hAnsi="Times New Roman" w:hint="eastAsia"/>
          <w:kern w:val="0"/>
          <w:szCs w:val="20"/>
        </w:rPr>
        <w:t>的规定进行。材料、结构、工艺相同的同一交货批产品组成一个检验批。</w:t>
      </w:r>
    </w:p>
    <w:p w14:paraId="6A2B33BE" w14:textId="77777777" w:rsidR="00D016B7" w:rsidRDefault="0042011B">
      <w:pPr>
        <w:pStyle w:val="aff4"/>
        <w:spacing w:before="156" w:after="156"/>
      </w:pPr>
      <w:r>
        <w:rPr>
          <w:rFonts w:hint="eastAsia"/>
        </w:rPr>
        <w:t>出厂检验抽样方案</w:t>
      </w:r>
    </w:p>
    <w:p w14:paraId="166CFBF5" w14:textId="77777777" w:rsidR="00D016B7" w:rsidRDefault="0042011B">
      <w:pPr>
        <w:widowControl/>
        <w:tabs>
          <w:tab w:val="left" w:pos="360"/>
        </w:tabs>
        <w:adjustRightInd/>
        <w:spacing w:beforeLines="50" w:before="156" w:afterLines="50" w:after="156" w:line="240" w:lineRule="auto"/>
        <w:jc w:val="right"/>
        <w:rPr>
          <w:rFonts w:ascii="黑体" w:eastAsia="黑体" w:hAnsi="Times New Roman"/>
          <w:kern w:val="0"/>
          <w:sz w:val="18"/>
          <w:szCs w:val="18"/>
        </w:rPr>
      </w:pPr>
      <w:r>
        <w:rPr>
          <w:rFonts w:ascii="宋体" w:hAnsi="宋体" w:hint="eastAsia"/>
          <w:kern w:val="0"/>
          <w:sz w:val="18"/>
          <w:szCs w:val="18"/>
        </w:rPr>
        <w:t>单位为件（套）</w:t>
      </w:r>
      <w:r>
        <w:rPr>
          <w:rFonts w:ascii="黑体" w:eastAsia="黑体" w:hAnsi="Times New Roman" w:hint="eastAsia"/>
          <w:kern w:val="0"/>
          <w:sz w:val="18"/>
          <w:szCs w:val="18"/>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91"/>
        <w:gridCol w:w="2393"/>
        <w:gridCol w:w="2393"/>
        <w:gridCol w:w="2063"/>
      </w:tblGrid>
      <w:tr w:rsidR="00D016B7" w14:paraId="6F16DD08" w14:textId="77777777">
        <w:tc>
          <w:tcPr>
            <w:tcW w:w="2391" w:type="dxa"/>
            <w:tcBorders>
              <w:top w:val="single" w:sz="12" w:space="0" w:color="auto"/>
              <w:bottom w:val="single" w:sz="12" w:space="0" w:color="auto"/>
            </w:tcBorders>
          </w:tcPr>
          <w:p w14:paraId="6E0AAA1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本批次产品总数</w:t>
            </w:r>
          </w:p>
        </w:tc>
        <w:tc>
          <w:tcPr>
            <w:tcW w:w="2393" w:type="dxa"/>
            <w:tcBorders>
              <w:top w:val="single" w:sz="12" w:space="0" w:color="auto"/>
              <w:bottom w:val="single" w:sz="12" w:space="0" w:color="auto"/>
            </w:tcBorders>
          </w:tcPr>
          <w:p w14:paraId="2A2CF8A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样本量</w:t>
            </w:r>
          </w:p>
        </w:tc>
        <w:tc>
          <w:tcPr>
            <w:tcW w:w="2393" w:type="dxa"/>
            <w:tcBorders>
              <w:top w:val="single" w:sz="12" w:space="0" w:color="auto"/>
              <w:bottom w:val="single" w:sz="12" w:space="0" w:color="auto"/>
            </w:tcBorders>
          </w:tcPr>
          <w:p w14:paraId="1A4BB12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接收数（Ac）</w:t>
            </w:r>
          </w:p>
        </w:tc>
        <w:tc>
          <w:tcPr>
            <w:tcW w:w="2063" w:type="dxa"/>
            <w:tcBorders>
              <w:top w:val="single" w:sz="12" w:space="0" w:color="auto"/>
              <w:bottom w:val="single" w:sz="12" w:space="0" w:color="auto"/>
            </w:tcBorders>
          </w:tcPr>
          <w:p w14:paraId="64D8E004"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拒收数（</w:t>
            </w:r>
            <w:r>
              <w:rPr>
                <w:rFonts w:ascii="宋体" w:hAnsi="宋体"/>
                <w:kern w:val="0"/>
                <w:sz w:val="18"/>
                <w:szCs w:val="18"/>
              </w:rPr>
              <w:t>Re</w:t>
            </w:r>
            <w:r>
              <w:rPr>
                <w:rFonts w:ascii="宋体" w:hAnsi="宋体" w:hint="eastAsia"/>
                <w:kern w:val="0"/>
                <w:sz w:val="18"/>
                <w:szCs w:val="18"/>
              </w:rPr>
              <w:t>）</w:t>
            </w:r>
          </w:p>
        </w:tc>
      </w:tr>
      <w:tr w:rsidR="00D016B7" w14:paraId="64909F46" w14:textId="77777777">
        <w:tc>
          <w:tcPr>
            <w:tcW w:w="2391" w:type="dxa"/>
            <w:tcBorders>
              <w:top w:val="single" w:sz="12" w:space="0" w:color="auto"/>
            </w:tcBorders>
          </w:tcPr>
          <w:p w14:paraId="5B2A651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w:t>
            </w:r>
            <w:r>
              <w:rPr>
                <w:rFonts w:ascii="宋体" w:hAnsi="宋体" w:hint="eastAsia"/>
                <w:kern w:val="0"/>
                <w:sz w:val="18"/>
                <w:szCs w:val="18"/>
              </w:rPr>
              <w:t>～</w:t>
            </w:r>
            <w:r>
              <w:rPr>
                <w:rFonts w:ascii="宋体" w:hAnsi="宋体"/>
                <w:kern w:val="0"/>
                <w:sz w:val="18"/>
                <w:szCs w:val="18"/>
              </w:rPr>
              <w:t>8</w:t>
            </w:r>
          </w:p>
        </w:tc>
        <w:tc>
          <w:tcPr>
            <w:tcW w:w="2393" w:type="dxa"/>
            <w:tcBorders>
              <w:top w:val="single" w:sz="12" w:space="0" w:color="auto"/>
            </w:tcBorders>
          </w:tcPr>
          <w:p w14:paraId="0475978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w:t>
            </w:r>
          </w:p>
        </w:tc>
        <w:tc>
          <w:tcPr>
            <w:tcW w:w="2393" w:type="dxa"/>
            <w:tcBorders>
              <w:top w:val="single" w:sz="12" w:space="0" w:color="auto"/>
            </w:tcBorders>
          </w:tcPr>
          <w:p w14:paraId="2E43AE6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w:t>
            </w:r>
          </w:p>
        </w:tc>
        <w:tc>
          <w:tcPr>
            <w:tcW w:w="2063" w:type="dxa"/>
            <w:tcBorders>
              <w:top w:val="single" w:sz="12" w:space="0" w:color="auto"/>
            </w:tcBorders>
          </w:tcPr>
          <w:p w14:paraId="758759E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w:t>
            </w:r>
          </w:p>
        </w:tc>
      </w:tr>
      <w:tr w:rsidR="00D016B7" w14:paraId="112B5866" w14:textId="77777777">
        <w:tc>
          <w:tcPr>
            <w:tcW w:w="2391" w:type="dxa"/>
          </w:tcPr>
          <w:p w14:paraId="1B3B2EA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9</w:t>
            </w:r>
            <w:r>
              <w:rPr>
                <w:rFonts w:ascii="宋体" w:hAnsi="宋体" w:hint="eastAsia"/>
                <w:kern w:val="0"/>
                <w:sz w:val="18"/>
                <w:szCs w:val="18"/>
              </w:rPr>
              <w:t>～</w:t>
            </w:r>
            <w:r>
              <w:rPr>
                <w:rFonts w:ascii="宋体" w:hAnsi="宋体"/>
                <w:kern w:val="0"/>
                <w:sz w:val="18"/>
                <w:szCs w:val="18"/>
              </w:rPr>
              <w:t>15</w:t>
            </w:r>
          </w:p>
        </w:tc>
        <w:tc>
          <w:tcPr>
            <w:tcW w:w="2393" w:type="dxa"/>
          </w:tcPr>
          <w:p w14:paraId="48797790"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3</w:t>
            </w:r>
          </w:p>
        </w:tc>
        <w:tc>
          <w:tcPr>
            <w:tcW w:w="2393" w:type="dxa"/>
          </w:tcPr>
          <w:p w14:paraId="76ECA04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w:t>
            </w:r>
          </w:p>
        </w:tc>
        <w:tc>
          <w:tcPr>
            <w:tcW w:w="2063" w:type="dxa"/>
          </w:tcPr>
          <w:p w14:paraId="6ECEDE19"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w:t>
            </w:r>
          </w:p>
        </w:tc>
      </w:tr>
      <w:tr w:rsidR="00D016B7" w14:paraId="6374390C" w14:textId="77777777">
        <w:tc>
          <w:tcPr>
            <w:tcW w:w="2391" w:type="dxa"/>
          </w:tcPr>
          <w:p w14:paraId="46EB098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16～25</w:t>
            </w:r>
          </w:p>
        </w:tc>
        <w:tc>
          <w:tcPr>
            <w:tcW w:w="2393" w:type="dxa"/>
          </w:tcPr>
          <w:p w14:paraId="41D8B2D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393" w:type="dxa"/>
          </w:tcPr>
          <w:p w14:paraId="3152C50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0</w:t>
            </w:r>
          </w:p>
        </w:tc>
        <w:tc>
          <w:tcPr>
            <w:tcW w:w="2063" w:type="dxa"/>
          </w:tcPr>
          <w:p w14:paraId="4F5DFB0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r>
      <w:tr w:rsidR="00D016B7" w14:paraId="268E8A17" w14:textId="77777777">
        <w:tc>
          <w:tcPr>
            <w:tcW w:w="2391" w:type="dxa"/>
          </w:tcPr>
          <w:p w14:paraId="7CBD64B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26～50</w:t>
            </w:r>
          </w:p>
        </w:tc>
        <w:tc>
          <w:tcPr>
            <w:tcW w:w="2393" w:type="dxa"/>
          </w:tcPr>
          <w:p w14:paraId="08CD94C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c>
          <w:tcPr>
            <w:tcW w:w="2393" w:type="dxa"/>
          </w:tcPr>
          <w:p w14:paraId="51D1571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w:t>
            </w:r>
          </w:p>
        </w:tc>
        <w:tc>
          <w:tcPr>
            <w:tcW w:w="2063" w:type="dxa"/>
          </w:tcPr>
          <w:p w14:paraId="6707853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r>
      <w:tr w:rsidR="00D016B7" w14:paraId="464541E1" w14:textId="77777777">
        <w:tc>
          <w:tcPr>
            <w:tcW w:w="2391" w:type="dxa"/>
          </w:tcPr>
          <w:p w14:paraId="4554588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51～90</w:t>
            </w:r>
          </w:p>
        </w:tc>
        <w:tc>
          <w:tcPr>
            <w:tcW w:w="2393" w:type="dxa"/>
          </w:tcPr>
          <w:p w14:paraId="4FD58B3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13</w:t>
            </w:r>
          </w:p>
        </w:tc>
        <w:tc>
          <w:tcPr>
            <w:tcW w:w="2393" w:type="dxa"/>
          </w:tcPr>
          <w:p w14:paraId="4E4A71B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w:t>
            </w:r>
          </w:p>
        </w:tc>
        <w:tc>
          <w:tcPr>
            <w:tcW w:w="2063" w:type="dxa"/>
          </w:tcPr>
          <w:p w14:paraId="18F9E7F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r>
      <w:tr w:rsidR="00D016B7" w14:paraId="3249FDD9" w14:textId="77777777">
        <w:tc>
          <w:tcPr>
            <w:tcW w:w="2391" w:type="dxa"/>
          </w:tcPr>
          <w:p w14:paraId="69FD295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91～150</w:t>
            </w:r>
          </w:p>
        </w:tc>
        <w:tc>
          <w:tcPr>
            <w:tcW w:w="2393" w:type="dxa"/>
          </w:tcPr>
          <w:p w14:paraId="30277E7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2393" w:type="dxa"/>
          </w:tcPr>
          <w:p w14:paraId="762C6EB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w:t>
            </w:r>
          </w:p>
        </w:tc>
        <w:tc>
          <w:tcPr>
            <w:tcW w:w="2063" w:type="dxa"/>
          </w:tcPr>
          <w:p w14:paraId="21A0D64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4</w:t>
            </w:r>
          </w:p>
        </w:tc>
      </w:tr>
      <w:tr w:rsidR="00D016B7" w14:paraId="68748F79" w14:textId="77777777">
        <w:tc>
          <w:tcPr>
            <w:tcW w:w="2391" w:type="dxa"/>
          </w:tcPr>
          <w:p w14:paraId="5B9C384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151～280</w:t>
            </w:r>
          </w:p>
        </w:tc>
        <w:tc>
          <w:tcPr>
            <w:tcW w:w="2393" w:type="dxa"/>
          </w:tcPr>
          <w:p w14:paraId="13291DA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32</w:t>
            </w:r>
          </w:p>
        </w:tc>
        <w:tc>
          <w:tcPr>
            <w:tcW w:w="2393" w:type="dxa"/>
          </w:tcPr>
          <w:p w14:paraId="2B640356"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w:t>
            </w:r>
          </w:p>
        </w:tc>
        <w:tc>
          <w:tcPr>
            <w:tcW w:w="2063" w:type="dxa"/>
          </w:tcPr>
          <w:p w14:paraId="36E0C865"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6</w:t>
            </w:r>
          </w:p>
        </w:tc>
      </w:tr>
      <w:tr w:rsidR="00D016B7" w14:paraId="1E5CB634" w14:textId="77777777">
        <w:tc>
          <w:tcPr>
            <w:tcW w:w="2391" w:type="dxa"/>
          </w:tcPr>
          <w:p w14:paraId="5AB10B6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281～500</w:t>
            </w:r>
          </w:p>
        </w:tc>
        <w:tc>
          <w:tcPr>
            <w:tcW w:w="2393" w:type="dxa"/>
          </w:tcPr>
          <w:p w14:paraId="550FE861"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50</w:t>
            </w:r>
          </w:p>
        </w:tc>
        <w:tc>
          <w:tcPr>
            <w:tcW w:w="2393" w:type="dxa"/>
          </w:tcPr>
          <w:p w14:paraId="5E52A947"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7</w:t>
            </w:r>
          </w:p>
        </w:tc>
        <w:tc>
          <w:tcPr>
            <w:tcW w:w="2063" w:type="dxa"/>
          </w:tcPr>
          <w:p w14:paraId="2434F30B"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w:t>
            </w:r>
          </w:p>
        </w:tc>
      </w:tr>
      <w:tr w:rsidR="00D016B7" w14:paraId="4E0B2BF7" w14:textId="77777777">
        <w:tc>
          <w:tcPr>
            <w:tcW w:w="2391" w:type="dxa"/>
          </w:tcPr>
          <w:p w14:paraId="65C6AE1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501～1200</w:t>
            </w:r>
          </w:p>
        </w:tc>
        <w:tc>
          <w:tcPr>
            <w:tcW w:w="2393" w:type="dxa"/>
          </w:tcPr>
          <w:p w14:paraId="1212D52C"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80</w:t>
            </w:r>
          </w:p>
        </w:tc>
        <w:tc>
          <w:tcPr>
            <w:tcW w:w="2393" w:type="dxa"/>
          </w:tcPr>
          <w:p w14:paraId="7788C0C3"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2063" w:type="dxa"/>
          </w:tcPr>
          <w:p w14:paraId="5457F97E"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11</w:t>
            </w:r>
          </w:p>
        </w:tc>
      </w:tr>
      <w:tr w:rsidR="00D016B7" w14:paraId="345D199E" w14:textId="77777777">
        <w:tc>
          <w:tcPr>
            <w:tcW w:w="2391" w:type="dxa"/>
          </w:tcPr>
          <w:p w14:paraId="1DA290BA"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1201～3200</w:t>
            </w:r>
          </w:p>
        </w:tc>
        <w:tc>
          <w:tcPr>
            <w:tcW w:w="2393" w:type="dxa"/>
          </w:tcPr>
          <w:p w14:paraId="0096FBED"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125</w:t>
            </w:r>
          </w:p>
        </w:tc>
        <w:tc>
          <w:tcPr>
            <w:tcW w:w="2393" w:type="dxa"/>
          </w:tcPr>
          <w:p w14:paraId="3B4B6A18"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14</w:t>
            </w:r>
          </w:p>
        </w:tc>
        <w:tc>
          <w:tcPr>
            <w:tcW w:w="2063" w:type="dxa"/>
          </w:tcPr>
          <w:p w14:paraId="573200FF" w14:textId="77777777" w:rsidR="00D016B7" w:rsidRDefault="0042011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r>
    </w:tbl>
    <w:p w14:paraId="72AC9A36" w14:textId="77777777" w:rsidR="00D016B7" w:rsidRDefault="0042011B">
      <w:pPr>
        <w:pStyle w:val="afff0"/>
        <w:spacing w:before="156" w:after="156"/>
      </w:pPr>
      <w:r>
        <w:rPr>
          <w:rFonts w:hint="eastAsia"/>
        </w:rPr>
        <w:t>判定规则</w:t>
      </w:r>
    </w:p>
    <w:p w14:paraId="62A50552" w14:textId="77777777" w:rsidR="00D016B7" w:rsidRDefault="0042011B">
      <w:pPr>
        <w:pStyle w:val="afff1"/>
        <w:spacing w:before="156" w:after="156"/>
      </w:pPr>
      <w:r>
        <w:rPr>
          <w:rFonts w:hint="eastAsia"/>
        </w:rPr>
        <w:t>单件产品出厂检验合格性</w:t>
      </w:r>
      <w:r>
        <w:t>判定</w:t>
      </w:r>
    </w:p>
    <w:p w14:paraId="6FCA16CB" w14:textId="77777777" w:rsidR="00D016B7" w:rsidRDefault="0042011B">
      <w:pPr>
        <w:pStyle w:val="affffff0"/>
        <w:ind w:firstLine="420"/>
      </w:pPr>
      <w:r>
        <w:rPr>
          <w:rFonts w:hint="eastAsia"/>
        </w:rPr>
        <w:t>单件产品出厂检验项目中，基本项目应全符合，一般项目不符合项不超过3项，判定为合格品。低于合格品要求的为出厂不合格品。</w:t>
      </w:r>
    </w:p>
    <w:p w14:paraId="36D95B30" w14:textId="77777777" w:rsidR="00D016B7" w:rsidRDefault="0042011B">
      <w:pPr>
        <w:pStyle w:val="afff1"/>
        <w:spacing w:before="156" w:after="156"/>
        <w:rPr>
          <w:rFonts w:hAnsi="宋体"/>
        </w:rPr>
      </w:pPr>
      <w:r>
        <w:rPr>
          <w:rFonts w:hint="eastAsia"/>
        </w:rPr>
        <w:t>批产品</w:t>
      </w:r>
      <w:r>
        <w:t>的判定</w:t>
      </w:r>
    </w:p>
    <w:p w14:paraId="4B8C1A93" w14:textId="77777777" w:rsidR="00D016B7" w:rsidRDefault="0042011B">
      <w:pPr>
        <w:pStyle w:val="affffff0"/>
        <w:ind w:firstLine="420"/>
      </w:pPr>
      <w:r>
        <w:rPr>
          <w:rFonts w:hint="eastAsia"/>
        </w:rPr>
        <w:t>按表8规定抽取样品量中产品，不合格品数小于或等于接收数（Ac），应判定该批产品为合格批；不合格品数大于或等于拒收数（Re），应判定该批产品为不合格批。</w:t>
      </w:r>
    </w:p>
    <w:p w14:paraId="58E466F2" w14:textId="77777777" w:rsidR="00D016B7" w:rsidRDefault="0042011B">
      <w:pPr>
        <w:pStyle w:val="afff"/>
        <w:spacing w:before="156" w:after="156"/>
      </w:pPr>
      <w:bookmarkStart w:id="98" w:name="_Toc212213144"/>
      <w:r>
        <w:rPr>
          <w:rFonts w:hint="eastAsia"/>
        </w:rPr>
        <w:t>型式检验</w:t>
      </w:r>
      <w:bookmarkEnd w:id="98"/>
    </w:p>
    <w:p w14:paraId="4D4E412F" w14:textId="77777777" w:rsidR="00D016B7" w:rsidRDefault="0042011B">
      <w:pPr>
        <w:pStyle w:val="afff0"/>
        <w:spacing w:before="156" w:after="156"/>
      </w:pPr>
      <w:r>
        <w:rPr>
          <w:rFonts w:hint="eastAsia"/>
        </w:rPr>
        <w:t>检验</w:t>
      </w:r>
      <w:r>
        <w:t>项目</w:t>
      </w:r>
    </w:p>
    <w:p w14:paraId="4E2777CC" w14:textId="77777777" w:rsidR="00D016B7" w:rsidRDefault="0042011B">
      <w:pPr>
        <w:pStyle w:val="affffff0"/>
        <w:ind w:firstLine="420"/>
      </w:pPr>
      <w:r>
        <w:rPr>
          <w:rFonts w:hint="eastAsia"/>
        </w:rPr>
        <w:t>应包括第5章中除合同要求和仲裁检验以外的全部项目。</w:t>
      </w:r>
    </w:p>
    <w:p w14:paraId="5B2BB123" w14:textId="77777777" w:rsidR="00D016B7" w:rsidRDefault="0042011B">
      <w:pPr>
        <w:pStyle w:val="afff0"/>
        <w:spacing w:before="156" w:after="156"/>
      </w:pPr>
      <w:r>
        <w:rPr>
          <w:rFonts w:hint="eastAsia"/>
        </w:rPr>
        <w:t>检验时机</w:t>
      </w:r>
    </w:p>
    <w:p w14:paraId="3637785D" w14:textId="77777777" w:rsidR="00D016B7" w:rsidRDefault="0042011B">
      <w:pPr>
        <w:pStyle w:val="affffff0"/>
        <w:ind w:firstLine="420"/>
        <w:rPr>
          <w:color w:val="FF0000"/>
        </w:rPr>
      </w:pPr>
      <w:r>
        <w:rPr>
          <w:rFonts w:hint="eastAsia"/>
          <w:color w:val="FF0000"/>
        </w:rPr>
        <w:t>正式生产</w:t>
      </w:r>
      <w:r>
        <w:rPr>
          <w:color w:val="FF0000"/>
        </w:rPr>
        <w:t>时，应定期进行检验。有</w:t>
      </w:r>
      <w:r>
        <w:rPr>
          <w:rFonts w:hint="eastAsia"/>
          <w:color w:val="FF0000"/>
        </w:rPr>
        <w:t>下列</w:t>
      </w:r>
      <w:r>
        <w:rPr>
          <w:color w:val="FF0000"/>
        </w:rPr>
        <w:t>情况之一，应进行型式检验：</w:t>
      </w:r>
    </w:p>
    <w:p w14:paraId="091149CD" w14:textId="77777777" w:rsidR="00D016B7" w:rsidRDefault="0042011B">
      <w:pPr>
        <w:widowControl/>
        <w:numPr>
          <w:ilvl w:val="0"/>
          <w:numId w:val="38"/>
        </w:numPr>
        <w:adjustRightInd/>
        <w:spacing w:line="240" w:lineRule="auto"/>
        <w:rPr>
          <w:rFonts w:ascii="宋体" w:hAnsi="Times New Roman"/>
          <w:kern w:val="0"/>
          <w:szCs w:val="20"/>
        </w:rPr>
      </w:pPr>
      <w:r>
        <w:rPr>
          <w:rFonts w:ascii="宋体" w:hAnsi="Times New Roman" w:hint="eastAsia"/>
          <w:kern w:val="0"/>
          <w:szCs w:val="20"/>
        </w:rPr>
        <w:t>新产品或老产品转厂生产的试制定型时；</w:t>
      </w:r>
    </w:p>
    <w:p w14:paraId="7748F1EB" w14:textId="77777777" w:rsidR="00D016B7" w:rsidRDefault="0042011B">
      <w:pPr>
        <w:widowControl/>
        <w:numPr>
          <w:ilvl w:val="0"/>
          <w:numId w:val="38"/>
        </w:numPr>
        <w:adjustRightInd/>
        <w:spacing w:line="240" w:lineRule="auto"/>
        <w:rPr>
          <w:rFonts w:ascii="宋体" w:hAnsi="Times New Roman"/>
          <w:kern w:val="0"/>
          <w:szCs w:val="20"/>
        </w:rPr>
      </w:pPr>
      <w:r>
        <w:rPr>
          <w:rFonts w:ascii="宋体" w:hAnsi="Times New Roman" w:hint="eastAsia"/>
          <w:kern w:val="0"/>
          <w:szCs w:val="20"/>
        </w:rPr>
        <w:t>产品材料、结构、工艺有重大改变，可能影响产品性能时；</w:t>
      </w:r>
    </w:p>
    <w:p w14:paraId="4475CA45" w14:textId="77777777" w:rsidR="00D016B7" w:rsidRDefault="0042011B">
      <w:pPr>
        <w:widowControl/>
        <w:numPr>
          <w:ilvl w:val="0"/>
          <w:numId w:val="38"/>
        </w:numPr>
        <w:adjustRightInd/>
        <w:spacing w:line="240" w:lineRule="auto"/>
        <w:rPr>
          <w:rFonts w:ascii="宋体" w:hAnsi="Times New Roman"/>
          <w:kern w:val="0"/>
          <w:szCs w:val="20"/>
        </w:rPr>
      </w:pPr>
      <w:r>
        <w:rPr>
          <w:rFonts w:ascii="宋体" w:hAnsi="Times New Roman" w:hint="eastAsia"/>
          <w:kern w:val="0"/>
          <w:szCs w:val="20"/>
        </w:rPr>
        <w:t>产品停产半年以上后，恢复生产时；</w:t>
      </w:r>
    </w:p>
    <w:p w14:paraId="75DD8351" w14:textId="77777777" w:rsidR="00D016B7" w:rsidRDefault="0042011B">
      <w:pPr>
        <w:widowControl/>
        <w:numPr>
          <w:ilvl w:val="0"/>
          <w:numId w:val="38"/>
        </w:numPr>
        <w:adjustRightInd/>
        <w:spacing w:line="240" w:lineRule="auto"/>
        <w:rPr>
          <w:rFonts w:ascii="宋体" w:hAnsi="Times New Roman"/>
          <w:kern w:val="0"/>
          <w:szCs w:val="20"/>
        </w:rPr>
      </w:pPr>
      <w:r>
        <w:rPr>
          <w:rFonts w:ascii="宋体" w:hAnsi="Times New Roman" w:hint="eastAsia"/>
          <w:kern w:val="0"/>
          <w:szCs w:val="20"/>
        </w:rPr>
        <w:lastRenderedPageBreak/>
        <w:t>出厂检验</w:t>
      </w:r>
      <w:r>
        <w:rPr>
          <w:rFonts w:ascii="宋体" w:hAnsi="Times New Roman"/>
          <w:kern w:val="0"/>
          <w:szCs w:val="20"/>
        </w:rPr>
        <w:t>结果与上次型式检验有较大差异时</w:t>
      </w:r>
      <w:r>
        <w:rPr>
          <w:rFonts w:ascii="宋体" w:hAnsi="Times New Roman" w:hint="eastAsia"/>
          <w:kern w:val="0"/>
          <w:szCs w:val="20"/>
        </w:rPr>
        <w:t>。</w:t>
      </w:r>
    </w:p>
    <w:p w14:paraId="4E03BADA" w14:textId="77777777" w:rsidR="00D016B7" w:rsidRDefault="0042011B">
      <w:pPr>
        <w:pStyle w:val="afff0"/>
        <w:spacing w:before="156" w:after="156"/>
      </w:pPr>
      <w:r>
        <w:rPr>
          <w:rFonts w:hint="eastAsia"/>
        </w:rPr>
        <w:t>抽样规则</w:t>
      </w:r>
    </w:p>
    <w:p w14:paraId="002423ED" w14:textId="77777777" w:rsidR="00D016B7" w:rsidRDefault="0042011B">
      <w:pPr>
        <w:widowControl/>
        <w:adjustRightInd/>
        <w:spacing w:before="156" w:after="156" w:line="240" w:lineRule="auto"/>
        <w:jc w:val="left"/>
        <w:outlineLvl w:val="2"/>
        <w:rPr>
          <w:rFonts w:ascii="宋体" w:hAnsi="宋体"/>
          <w:kern w:val="0"/>
        </w:rPr>
      </w:pPr>
      <w:r>
        <w:rPr>
          <w:rFonts w:ascii="黑体" w:eastAsia="黑体" w:hAnsi="Times New Roman" w:hint="eastAsia"/>
          <w:kern w:val="0"/>
        </w:rPr>
        <w:t xml:space="preserve">    </w:t>
      </w:r>
      <w:r>
        <w:rPr>
          <w:rFonts w:ascii="宋体" w:hAnsi="宋体" w:hint="eastAsia"/>
          <w:kern w:val="0"/>
        </w:rPr>
        <w:t>在一个检验周期内,从出厂检验同一合格批产品中随机抽取2件</w:t>
      </w:r>
      <w:r>
        <w:rPr>
          <w:rFonts w:hint="eastAsia"/>
        </w:rPr>
        <w:t>（</w:t>
      </w:r>
      <w:r>
        <w:rPr>
          <w:rFonts w:ascii="宋体" w:hAnsi="宋体" w:hint="eastAsia"/>
          <w:kern w:val="0"/>
        </w:rPr>
        <w:t>套</w:t>
      </w:r>
      <w:r>
        <w:rPr>
          <w:rFonts w:hint="eastAsia"/>
        </w:rPr>
        <w:t>）</w:t>
      </w:r>
      <w:r>
        <w:rPr>
          <w:rFonts w:ascii="宋体" w:hAnsi="宋体" w:hint="eastAsia"/>
          <w:kern w:val="0"/>
        </w:rPr>
        <w:t>样品,其中1件</w:t>
      </w:r>
      <w:r>
        <w:rPr>
          <w:rFonts w:hint="eastAsia"/>
        </w:rPr>
        <w:t>（</w:t>
      </w:r>
      <w:r>
        <w:rPr>
          <w:rFonts w:ascii="宋体" w:hAnsi="宋体" w:hint="eastAsia"/>
          <w:kern w:val="0"/>
        </w:rPr>
        <w:t>套</w:t>
      </w:r>
      <w:r>
        <w:rPr>
          <w:rFonts w:hint="eastAsia"/>
        </w:rPr>
        <w:t>）</w:t>
      </w:r>
      <w:r>
        <w:rPr>
          <w:rFonts w:ascii="宋体" w:hAnsi="宋体" w:hint="eastAsia"/>
          <w:kern w:val="0"/>
        </w:rPr>
        <w:t>送检，1件</w:t>
      </w:r>
      <w:r>
        <w:rPr>
          <w:rFonts w:hint="eastAsia"/>
        </w:rPr>
        <w:t>（</w:t>
      </w:r>
      <w:r>
        <w:rPr>
          <w:rFonts w:ascii="宋体" w:hAnsi="宋体" w:hint="eastAsia"/>
          <w:kern w:val="0"/>
        </w:rPr>
        <w:t>套</w:t>
      </w:r>
      <w:r>
        <w:rPr>
          <w:rFonts w:hint="eastAsia"/>
        </w:rPr>
        <w:t>）</w:t>
      </w:r>
      <w:r>
        <w:rPr>
          <w:rFonts w:ascii="宋体" w:hAnsi="宋体" w:hint="eastAsia"/>
          <w:kern w:val="0"/>
        </w:rPr>
        <w:t>封存。</w:t>
      </w:r>
    </w:p>
    <w:p w14:paraId="0582EFB4" w14:textId="77777777" w:rsidR="00D016B7" w:rsidRDefault="0042011B">
      <w:pPr>
        <w:pStyle w:val="afff0"/>
        <w:spacing w:before="156" w:after="156"/>
      </w:pPr>
      <w:r>
        <w:rPr>
          <w:rFonts w:hint="eastAsia"/>
        </w:rPr>
        <w:t>检验程序</w:t>
      </w:r>
    </w:p>
    <w:p w14:paraId="0B326D24"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遵循不影响后续检验项目准确性的原则。</w:t>
      </w:r>
    </w:p>
    <w:p w14:paraId="2891A807" w14:textId="77777777" w:rsidR="00D016B7" w:rsidRDefault="0042011B">
      <w:pPr>
        <w:pStyle w:val="afff0"/>
        <w:spacing w:before="156" w:after="156"/>
      </w:pPr>
      <w:r>
        <w:rPr>
          <w:rFonts w:hint="eastAsia"/>
        </w:rPr>
        <w:t>检验</w:t>
      </w:r>
      <w:r>
        <w:t>结果</w:t>
      </w:r>
      <w:r>
        <w:rPr>
          <w:rFonts w:hint="eastAsia"/>
        </w:rPr>
        <w:t>判定规则</w:t>
      </w:r>
    </w:p>
    <w:p w14:paraId="76E7CCB3"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型式检验项目中，基本项目应全部符合，一般项目不符合项不超过4项，则评定该产品为合格品。低于合格品要求的为不合格品。按</w:t>
      </w:r>
      <w:r>
        <w:rPr>
          <w:rFonts w:ascii="宋体" w:hAnsi="Times New Roman"/>
          <w:kern w:val="0"/>
          <w:szCs w:val="20"/>
        </w:rPr>
        <w:t>7.3.3</w:t>
      </w:r>
      <w:r>
        <w:rPr>
          <w:rFonts w:ascii="宋体" w:hAnsi="Times New Roman" w:hint="eastAsia"/>
          <w:kern w:val="0"/>
          <w:szCs w:val="20"/>
        </w:rPr>
        <w:t>随机抽样的抽检样品全部合格，判定该批产品型式检验合格。</w:t>
      </w:r>
    </w:p>
    <w:p w14:paraId="35A4E168" w14:textId="77777777" w:rsidR="00D016B7" w:rsidRDefault="0042011B">
      <w:pPr>
        <w:pStyle w:val="afff0"/>
        <w:spacing w:before="156" w:after="156"/>
        <w:rPr>
          <w:color w:val="FF0000"/>
        </w:rPr>
      </w:pPr>
      <w:r>
        <w:rPr>
          <w:rFonts w:hint="eastAsia"/>
          <w:color w:val="FF0000"/>
        </w:rPr>
        <w:t>复检规则</w:t>
      </w:r>
    </w:p>
    <w:p w14:paraId="11682415"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产品经型式检验为不合格的，可用</w:t>
      </w:r>
      <w:r>
        <w:rPr>
          <w:rFonts w:ascii="宋体" w:hAnsi="Times New Roman"/>
          <w:kern w:val="0"/>
          <w:szCs w:val="20"/>
        </w:rPr>
        <w:t>同批次（</w:t>
      </w:r>
      <w:r>
        <w:rPr>
          <w:rFonts w:ascii="宋体" w:hAnsi="Times New Roman" w:hint="eastAsia"/>
          <w:kern w:val="0"/>
          <w:szCs w:val="20"/>
        </w:rPr>
        <w:t>含</w:t>
      </w:r>
      <w:r>
        <w:rPr>
          <w:rFonts w:ascii="宋体" w:hAnsi="Times New Roman"/>
          <w:kern w:val="0"/>
          <w:szCs w:val="20"/>
        </w:rPr>
        <w:t>封存备用）</w:t>
      </w:r>
      <w:r>
        <w:rPr>
          <w:rFonts w:ascii="宋体" w:hAnsi="Times New Roman" w:hint="eastAsia"/>
          <w:kern w:val="0"/>
          <w:szCs w:val="20"/>
        </w:rPr>
        <w:t>样品进行复验1次。复验</w:t>
      </w:r>
      <w:r>
        <w:rPr>
          <w:rFonts w:ascii="宋体" w:hAnsi="Times New Roman"/>
          <w:kern w:val="0"/>
          <w:szCs w:val="20"/>
        </w:rPr>
        <w:t>项目为第一次检验不符合项目及</w:t>
      </w:r>
      <w:r>
        <w:rPr>
          <w:rFonts w:ascii="宋体" w:hAnsi="Times New Roman" w:hint="eastAsia"/>
          <w:kern w:val="0"/>
          <w:szCs w:val="20"/>
        </w:rPr>
        <w:t>因试件损坏未检项目，按7.</w:t>
      </w:r>
      <w:r>
        <w:rPr>
          <w:rFonts w:ascii="宋体" w:hAnsi="Times New Roman"/>
          <w:kern w:val="0"/>
          <w:szCs w:val="20"/>
        </w:rPr>
        <w:t>3.5</w:t>
      </w:r>
      <w:r>
        <w:rPr>
          <w:rFonts w:ascii="宋体" w:hAnsi="Times New Roman" w:hint="eastAsia"/>
          <w:kern w:val="0"/>
          <w:szCs w:val="20"/>
        </w:rPr>
        <w:t>的规定进行评定，并在检验结果中注明“复验”。</w:t>
      </w:r>
    </w:p>
    <w:p w14:paraId="633CF02D" w14:textId="77777777" w:rsidR="00D016B7" w:rsidRDefault="0042011B">
      <w:pPr>
        <w:pStyle w:val="affe"/>
        <w:spacing w:before="312" w:after="312"/>
      </w:pPr>
      <w:bookmarkStart w:id="99" w:name="_Toc212213145"/>
      <w:bookmarkStart w:id="100" w:name="_Toc212213159"/>
      <w:bookmarkStart w:id="101" w:name="_Toc160006588"/>
      <w:bookmarkStart w:id="102" w:name="_Toc227585688"/>
      <w:r>
        <w:rPr>
          <w:rFonts w:hint="eastAsia"/>
        </w:rPr>
        <w:t>标志、使用说明、包装、运输、贮存</w:t>
      </w:r>
      <w:bookmarkEnd w:id="99"/>
      <w:bookmarkEnd w:id="100"/>
      <w:bookmarkEnd w:id="101"/>
      <w:bookmarkEnd w:id="102"/>
    </w:p>
    <w:p w14:paraId="33D6D12E" w14:textId="77777777" w:rsidR="00D016B7" w:rsidRDefault="0042011B">
      <w:pPr>
        <w:pStyle w:val="afff"/>
        <w:spacing w:before="156" w:after="156"/>
      </w:pPr>
      <w:bookmarkStart w:id="103" w:name="_Toc411779979"/>
      <w:bookmarkStart w:id="104" w:name="_Toc413137777"/>
      <w:bookmarkStart w:id="105" w:name="_Toc212213146"/>
      <w:r>
        <w:rPr>
          <w:rFonts w:hint="eastAsia"/>
        </w:rPr>
        <w:t>标志</w:t>
      </w:r>
      <w:bookmarkEnd w:id="103"/>
      <w:bookmarkEnd w:id="104"/>
      <w:bookmarkEnd w:id="105"/>
    </w:p>
    <w:p w14:paraId="53239B97" w14:textId="77777777" w:rsidR="00D016B7" w:rsidRDefault="00157FC4">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产品标志至少</w:t>
      </w:r>
      <w:r w:rsidR="0042011B">
        <w:rPr>
          <w:rFonts w:ascii="宋体" w:hAnsi="Times New Roman" w:hint="eastAsia"/>
          <w:kern w:val="0"/>
          <w:szCs w:val="20"/>
        </w:rPr>
        <w:t>包括以下内容：</w:t>
      </w:r>
    </w:p>
    <w:p w14:paraId="1814CD72" w14:textId="77777777" w:rsidR="00D016B7" w:rsidRDefault="0042011B">
      <w:pPr>
        <w:widowControl/>
        <w:numPr>
          <w:ilvl w:val="0"/>
          <w:numId w:val="39"/>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产品名称、规格型号；</w:t>
      </w:r>
    </w:p>
    <w:p w14:paraId="711A3CDE" w14:textId="77777777" w:rsidR="00D016B7" w:rsidRDefault="0042011B">
      <w:pPr>
        <w:widowControl/>
        <w:numPr>
          <w:ilvl w:val="0"/>
          <w:numId w:val="40"/>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执行标准编号；</w:t>
      </w:r>
    </w:p>
    <w:p w14:paraId="169E022B" w14:textId="77777777" w:rsidR="00D016B7" w:rsidRDefault="0042011B">
      <w:pPr>
        <w:widowControl/>
        <w:numPr>
          <w:ilvl w:val="0"/>
          <w:numId w:val="40"/>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主要用材名称及其使用部位；</w:t>
      </w:r>
    </w:p>
    <w:p w14:paraId="46C5E64A" w14:textId="77777777" w:rsidR="00D016B7" w:rsidRDefault="0042011B">
      <w:pPr>
        <w:widowControl/>
        <w:numPr>
          <w:ilvl w:val="0"/>
          <w:numId w:val="40"/>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检验合格证明、生产日期；</w:t>
      </w:r>
    </w:p>
    <w:p w14:paraId="31208757" w14:textId="77777777" w:rsidR="00D016B7" w:rsidRDefault="0042011B">
      <w:pPr>
        <w:widowControl/>
        <w:numPr>
          <w:ilvl w:val="0"/>
          <w:numId w:val="40"/>
        </w:numPr>
        <w:tabs>
          <w:tab w:val="clear" w:pos="851"/>
          <w:tab w:val="left" w:pos="840"/>
        </w:tabs>
        <w:adjustRightInd/>
        <w:spacing w:line="240" w:lineRule="auto"/>
        <w:ind w:left="839" w:hanging="419"/>
        <w:rPr>
          <w:rFonts w:ascii="宋体" w:hAnsi="Times New Roman"/>
          <w:kern w:val="0"/>
          <w:szCs w:val="20"/>
        </w:rPr>
      </w:pPr>
      <w:r>
        <w:rPr>
          <w:rFonts w:ascii="宋体" w:hAnsi="Times New Roman" w:hint="eastAsia"/>
          <w:kern w:val="0"/>
          <w:szCs w:val="20"/>
        </w:rPr>
        <w:t>中文生产者名称和地址。</w:t>
      </w:r>
    </w:p>
    <w:p w14:paraId="47F4E202" w14:textId="77777777" w:rsidR="00D016B7" w:rsidRDefault="0042011B">
      <w:pPr>
        <w:pStyle w:val="afff"/>
        <w:spacing w:before="156" w:after="156"/>
      </w:pPr>
      <w:bookmarkStart w:id="106" w:name="_Toc411779980"/>
      <w:bookmarkStart w:id="107" w:name="_Toc212213147"/>
      <w:bookmarkStart w:id="108" w:name="_Toc413137778"/>
      <w:r>
        <w:rPr>
          <w:rFonts w:hint="eastAsia"/>
        </w:rPr>
        <w:t>使用说明</w:t>
      </w:r>
      <w:bookmarkEnd w:id="106"/>
      <w:bookmarkEnd w:id="107"/>
      <w:bookmarkEnd w:id="108"/>
    </w:p>
    <w:p w14:paraId="188F328F"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产品使用应</w:t>
      </w:r>
      <w:r w:rsidR="00157FC4">
        <w:rPr>
          <w:rFonts w:ascii="宋体" w:hAnsi="Times New Roman" w:hint="eastAsia"/>
          <w:kern w:val="0"/>
          <w:szCs w:val="20"/>
        </w:rPr>
        <w:t>符合</w:t>
      </w:r>
      <w:r>
        <w:rPr>
          <w:rFonts w:ascii="宋体" w:hAnsi="Times New Roman" w:hint="eastAsia"/>
          <w:kern w:val="0"/>
          <w:szCs w:val="20"/>
        </w:rPr>
        <w:t>GB</w:t>
      </w:r>
      <w:r>
        <w:rPr>
          <w:rFonts w:ascii="宋体" w:hAnsi="Times New Roman"/>
          <w:kern w:val="0"/>
          <w:szCs w:val="20"/>
        </w:rPr>
        <w:t>/T</w:t>
      </w:r>
      <w:r>
        <w:rPr>
          <w:rFonts w:ascii="宋体" w:hAnsi="Times New Roman" w:hint="eastAsia"/>
          <w:kern w:val="0"/>
          <w:szCs w:val="20"/>
        </w:rPr>
        <w:t xml:space="preserve"> 5296.6的规定，内容至少应包括：</w:t>
      </w:r>
    </w:p>
    <w:p w14:paraId="48934488"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hint="eastAsia"/>
          <w:kern w:val="0"/>
          <w:szCs w:val="20"/>
        </w:rPr>
        <w:t>a)  产品名称、规格型号、执行标准编号；</w:t>
      </w:r>
    </w:p>
    <w:p w14:paraId="54B8F22B"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hint="eastAsia"/>
          <w:kern w:val="0"/>
          <w:szCs w:val="20"/>
        </w:rPr>
        <w:t>b)  产品主要用材名称及其使用部位；</w:t>
      </w:r>
    </w:p>
    <w:p w14:paraId="562F3084"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hint="eastAsia"/>
          <w:kern w:val="0"/>
          <w:szCs w:val="20"/>
        </w:rPr>
        <w:t>c)  有害物质符合</w:t>
      </w:r>
      <w:r>
        <w:rPr>
          <w:rFonts w:ascii="宋体" w:hAnsi="Times New Roman"/>
          <w:kern w:val="0"/>
          <w:szCs w:val="20"/>
        </w:rPr>
        <w:t>的标准</w:t>
      </w:r>
      <w:r>
        <w:rPr>
          <w:rFonts w:ascii="宋体" w:hAnsi="Times New Roman" w:hint="eastAsia"/>
          <w:kern w:val="0"/>
          <w:szCs w:val="20"/>
        </w:rPr>
        <w:t>；</w:t>
      </w:r>
    </w:p>
    <w:p w14:paraId="6B650A12"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hint="eastAsia"/>
          <w:kern w:val="0"/>
          <w:szCs w:val="20"/>
        </w:rPr>
        <w:t>d)  带有</w:t>
      </w:r>
      <w:r>
        <w:rPr>
          <w:rFonts w:ascii="宋体" w:hAnsi="Times New Roman"/>
          <w:kern w:val="0"/>
          <w:szCs w:val="20"/>
        </w:rPr>
        <w:t>软包件产品</w:t>
      </w:r>
      <w:r>
        <w:rPr>
          <w:rFonts w:ascii="宋体" w:hAnsi="Times New Roman" w:hint="eastAsia"/>
          <w:kern w:val="0"/>
          <w:szCs w:val="20"/>
        </w:rPr>
        <w:t>适用</w:t>
      </w:r>
      <w:r>
        <w:rPr>
          <w:rFonts w:ascii="宋体" w:hAnsi="Times New Roman"/>
          <w:kern w:val="0"/>
          <w:szCs w:val="20"/>
        </w:rPr>
        <w:t>的使用场地或阻燃等级；</w:t>
      </w:r>
    </w:p>
    <w:p w14:paraId="1E4057BE"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kern w:val="0"/>
          <w:szCs w:val="20"/>
        </w:rPr>
        <w:t>e</w:t>
      </w:r>
      <w:r>
        <w:rPr>
          <w:rFonts w:ascii="宋体" w:hAnsi="Times New Roman" w:hint="eastAsia"/>
          <w:kern w:val="0"/>
          <w:szCs w:val="20"/>
        </w:rPr>
        <w:t>)  产品安装和调整方法；</w:t>
      </w:r>
    </w:p>
    <w:p w14:paraId="2572C999"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kern w:val="0"/>
          <w:szCs w:val="20"/>
        </w:rPr>
        <w:t>f</w:t>
      </w:r>
      <w:r>
        <w:rPr>
          <w:rFonts w:ascii="宋体" w:hAnsi="Times New Roman" w:hint="eastAsia"/>
          <w:kern w:val="0"/>
          <w:szCs w:val="20"/>
        </w:rPr>
        <w:t>)  产品使用方法、注意事项；</w:t>
      </w:r>
    </w:p>
    <w:p w14:paraId="3FACC78D" w14:textId="77777777" w:rsidR="00D016B7" w:rsidRDefault="0042011B">
      <w:pPr>
        <w:widowControl/>
        <w:tabs>
          <w:tab w:val="left" w:pos="840"/>
        </w:tabs>
        <w:adjustRightInd/>
        <w:spacing w:line="240" w:lineRule="auto"/>
        <w:ind w:left="420"/>
        <w:rPr>
          <w:rFonts w:ascii="宋体" w:hAnsi="Times New Roman"/>
          <w:kern w:val="0"/>
          <w:szCs w:val="20"/>
        </w:rPr>
      </w:pPr>
      <w:r>
        <w:rPr>
          <w:rFonts w:ascii="宋体" w:hAnsi="Times New Roman"/>
          <w:kern w:val="0"/>
          <w:szCs w:val="20"/>
        </w:rPr>
        <w:t>g</w:t>
      </w:r>
      <w:r>
        <w:rPr>
          <w:rFonts w:ascii="宋体" w:hAnsi="Times New Roman" w:hint="eastAsia"/>
          <w:kern w:val="0"/>
          <w:szCs w:val="20"/>
        </w:rPr>
        <w:t>)  产品故障分析和排除、维护保养方法。</w:t>
      </w:r>
    </w:p>
    <w:p w14:paraId="62704550" w14:textId="77777777" w:rsidR="00D016B7" w:rsidRDefault="0042011B">
      <w:pPr>
        <w:pStyle w:val="afff"/>
        <w:spacing w:before="156" w:after="156"/>
      </w:pPr>
      <w:bookmarkStart w:id="109" w:name="_Toc413137779"/>
      <w:bookmarkStart w:id="110" w:name="_Toc212213148"/>
      <w:bookmarkStart w:id="111" w:name="_Toc411779981"/>
      <w:r>
        <w:rPr>
          <w:rFonts w:hint="eastAsia"/>
        </w:rPr>
        <w:t>包装</w:t>
      </w:r>
      <w:bookmarkEnd w:id="109"/>
      <w:bookmarkEnd w:id="110"/>
      <w:bookmarkEnd w:id="111"/>
    </w:p>
    <w:p w14:paraId="081FE6C8" w14:textId="77777777" w:rsidR="00D016B7" w:rsidRDefault="0042011B">
      <w:pPr>
        <w:pStyle w:val="afffffffffc"/>
      </w:pPr>
      <w:r>
        <w:rPr>
          <w:rFonts w:hint="eastAsia"/>
        </w:rPr>
        <w:t>产品应有包装，包装应能防止磕碰、划伤和无损。</w:t>
      </w:r>
    </w:p>
    <w:p w14:paraId="4AE53C88" w14:textId="77777777" w:rsidR="00D016B7" w:rsidRDefault="0042011B">
      <w:pPr>
        <w:pStyle w:val="afffffffffc"/>
      </w:pPr>
      <w:r>
        <w:rPr>
          <w:rFonts w:hint="eastAsia"/>
        </w:rPr>
        <w:t>以散件形式包装时，件与件间应有衬垫隔开以防护表面涂覆层。</w:t>
      </w:r>
    </w:p>
    <w:p w14:paraId="574FF7E2" w14:textId="77777777" w:rsidR="00D016B7" w:rsidRDefault="0042011B">
      <w:pPr>
        <w:pStyle w:val="afffffffffc"/>
      </w:pPr>
      <w:r>
        <w:rPr>
          <w:rFonts w:hint="eastAsia"/>
        </w:rPr>
        <w:t>包装箱内应附产品合格证、使用说明书和装箱单。</w:t>
      </w:r>
    </w:p>
    <w:p w14:paraId="31E58812" w14:textId="77777777" w:rsidR="00D016B7" w:rsidRDefault="0042011B">
      <w:pPr>
        <w:pStyle w:val="afff"/>
        <w:spacing w:before="156" w:after="156"/>
      </w:pPr>
      <w:bookmarkStart w:id="112" w:name="_Toc212213149"/>
      <w:bookmarkStart w:id="113" w:name="_Toc411779982"/>
      <w:bookmarkStart w:id="114" w:name="_Toc413137780"/>
      <w:r>
        <w:rPr>
          <w:rFonts w:hint="eastAsia"/>
        </w:rPr>
        <w:t>运输</w:t>
      </w:r>
      <w:bookmarkEnd w:id="112"/>
      <w:bookmarkEnd w:id="113"/>
      <w:bookmarkEnd w:id="114"/>
    </w:p>
    <w:p w14:paraId="4DA1F4C1"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lastRenderedPageBreak/>
        <w:t>包装状态的产品可采用常规工具和运输方式，但应有防暴晒、防雨雪侵袭、防火、防污染措施，不应有重物堆压和不规范装卸。</w:t>
      </w:r>
    </w:p>
    <w:p w14:paraId="59375E43" w14:textId="77777777" w:rsidR="00D016B7" w:rsidRDefault="0042011B">
      <w:pPr>
        <w:pStyle w:val="afff"/>
        <w:spacing w:before="156" w:after="156"/>
      </w:pPr>
      <w:bookmarkStart w:id="115" w:name="_Toc212213150"/>
      <w:r>
        <w:rPr>
          <w:rFonts w:hint="eastAsia"/>
        </w:rPr>
        <w:t>贮存</w:t>
      </w:r>
      <w:bookmarkEnd w:id="115"/>
    </w:p>
    <w:p w14:paraId="3C281B7D" w14:textId="77777777" w:rsidR="00D016B7" w:rsidRDefault="0042011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产品应贮存在清洁、干燥、通风的仓库内，按品种、规格、结构件种类分别平整堆叠，防止变形，堆的高度以不损坏包装盒提取方便为宜。</w:t>
      </w:r>
    </w:p>
    <w:p w14:paraId="69B35A82" w14:textId="77777777" w:rsidR="00D016B7" w:rsidRDefault="00D016B7">
      <w:pPr>
        <w:pStyle w:val="aff0"/>
        <w:rPr>
          <w:vanish w:val="0"/>
        </w:rPr>
      </w:pPr>
    </w:p>
    <w:p w14:paraId="20A40DBD" w14:textId="77777777" w:rsidR="00D016B7" w:rsidRDefault="0042011B">
      <w:pPr>
        <w:pStyle w:val="affffff0"/>
        <w:ind w:firstLineChars="0" w:firstLine="0"/>
        <w:jc w:val="center"/>
      </w:pPr>
      <w:bookmarkStart w:id="116" w:name="BookMark8"/>
      <w:bookmarkEnd w:id="26"/>
      <w:r>
        <w:rPr>
          <w:rFonts w:hint="eastAsia"/>
          <w:noProof/>
        </w:rPr>
        <w:drawing>
          <wp:inline distT="0" distB="0" distL="0" distR="0" wp14:anchorId="536DADBE" wp14:editId="31AF420B">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
    </w:p>
    <w:sectPr w:rsidR="00D016B7" w:rsidSect="009862CF">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50A0F" w14:textId="77777777" w:rsidR="00532BAE" w:rsidRDefault="00532BAE">
      <w:pPr>
        <w:spacing w:line="240" w:lineRule="auto"/>
      </w:pPr>
      <w:r>
        <w:separator/>
      </w:r>
    </w:p>
  </w:endnote>
  <w:endnote w:type="continuationSeparator" w:id="0">
    <w:p w14:paraId="35FE8AC5" w14:textId="77777777" w:rsidR="00532BAE" w:rsidRDefault="00532B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34094" w14:textId="77777777" w:rsidR="00396866" w:rsidRDefault="00396866">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8FEF" w14:textId="77777777" w:rsidR="00396866" w:rsidRDefault="00396866">
    <w:pPr>
      <w:pStyle w:val="affff5"/>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B49B4" w14:textId="5230EA1C" w:rsidR="00396866" w:rsidRDefault="00396866">
    <w:pPr>
      <w:pStyle w:val="afffffd"/>
    </w:pPr>
    <w:r>
      <w:fldChar w:fldCharType="begin"/>
    </w:r>
    <w:r>
      <w:instrText>PAGE   \* MERGEFORMAT</w:instrText>
    </w:r>
    <w:r>
      <w:fldChar w:fldCharType="separate"/>
    </w:r>
    <w:r w:rsidR="00B27A25" w:rsidRPr="00B27A25">
      <w:rPr>
        <w:noProof/>
        <w:lang w:val="zh-CN"/>
      </w:rPr>
      <w:t>II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79C40" w14:textId="77777777" w:rsidR="00532BAE" w:rsidRDefault="00532BAE">
      <w:pPr>
        <w:spacing w:line="240" w:lineRule="auto"/>
      </w:pPr>
      <w:r>
        <w:separator/>
      </w:r>
    </w:p>
  </w:footnote>
  <w:footnote w:type="continuationSeparator" w:id="0">
    <w:p w14:paraId="203052E8" w14:textId="77777777" w:rsidR="00532BAE" w:rsidRDefault="00532B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D1393" w14:textId="77777777" w:rsidR="00396866" w:rsidRDefault="00396866">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E1A3C" w14:textId="77777777" w:rsidR="00396866" w:rsidRDefault="00396866">
    <w:pPr>
      <w:pStyle w:val="affff7"/>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508BD" w14:textId="77777777" w:rsidR="00396866" w:rsidRDefault="00396866">
    <w:pPr>
      <w:pStyle w:val="affff7"/>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14532—XXXX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E7411" w14:textId="545D7A09" w:rsidR="00396866" w:rsidRDefault="00396866">
    <w:pPr>
      <w:pStyle w:val="affffff5"/>
      <w:spacing w:after="0"/>
    </w:pPr>
    <w:r>
      <w:fldChar w:fldCharType="begin"/>
    </w:r>
    <w:r>
      <w:instrText xml:space="preserve"> STYLEREF  标准文件_文件编号  \* MERGEFORMAT </w:instrText>
    </w:r>
    <w:r>
      <w:fldChar w:fldCharType="separate"/>
    </w:r>
    <w:r w:rsidR="00B27A25">
      <w:rPr>
        <w:noProof/>
      </w:rPr>
      <w:t>GB/T 14532</w:t>
    </w:r>
    <w:r w:rsidR="00B27A25">
      <w:rPr>
        <w:noProof/>
      </w:rPr>
      <w:t>—</w:t>
    </w:r>
    <w:r w:rsidR="00B27A25">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6CD4"/>
    <w:multiLevelType w:val="multilevel"/>
    <w:tmpl w:val="01C16CD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50E7044"/>
    <w:multiLevelType w:val="multilevel"/>
    <w:tmpl w:val="150E704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1F4D0346"/>
    <w:multiLevelType w:val="multilevel"/>
    <w:tmpl w:val="1F4D0346"/>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1FC91163"/>
    <w:multiLevelType w:val="multilevel"/>
    <w:tmpl w:val="1FC91163"/>
    <w:lvl w:ilvl="0">
      <w:start w:val="1"/>
      <w:numFmt w:val="decimal"/>
      <w:suff w:val="nothing"/>
      <w:lvlText w:val="%1　"/>
      <w:lvlJc w:val="left"/>
      <w:pPr>
        <w:ind w:left="708"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3"/>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2C9925C6"/>
    <w:multiLevelType w:val="multilevel"/>
    <w:tmpl w:val="2C9925C6"/>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2DC81050"/>
    <w:multiLevelType w:val="multilevel"/>
    <w:tmpl w:val="2DC81050"/>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2F7273A0"/>
    <w:multiLevelType w:val="multilevel"/>
    <w:tmpl w:val="2F7273A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2"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4"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8" w15:restartNumberingAfterBreak="0">
    <w:nsid w:val="646260FA"/>
    <w:multiLevelType w:val="multilevel"/>
    <w:tmpl w:val="646260FA"/>
    <w:lvl w:ilvl="0">
      <w:start w:val="1"/>
      <w:numFmt w:val="decimal"/>
      <w:pStyle w:val="aff4"/>
      <w:suff w:val="nothing"/>
      <w:lvlText w:val="表%1　"/>
      <w:lvlJc w:val="left"/>
      <w:pPr>
        <w:ind w:left="0" w:firstLine="0"/>
      </w:pPr>
      <w:rPr>
        <w:sz w:val="21"/>
        <w:szCs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9"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color w:val="auto"/>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4"/>
  </w:num>
  <w:num w:numId="3">
    <w:abstractNumId w:val="6"/>
  </w:num>
  <w:num w:numId="4">
    <w:abstractNumId w:val="30"/>
  </w:num>
  <w:num w:numId="5">
    <w:abstractNumId w:val="25"/>
  </w:num>
  <w:num w:numId="6">
    <w:abstractNumId w:val="20"/>
  </w:num>
  <w:num w:numId="7">
    <w:abstractNumId w:val="10"/>
  </w:num>
  <w:num w:numId="8">
    <w:abstractNumId w:val="4"/>
  </w:num>
  <w:num w:numId="9">
    <w:abstractNumId w:val="11"/>
  </w:num>
  <w:num w:numId="10">
    <w:abstractNumId w:val="23"/>
  </w:num>
  <w:num w:numId="11">
    <w:abstractNumId w:val="32"/>
  </w:num>
  <w:num w:numId="12">
    <w:abstractNumId w:val="18"/>
  </w:num>
  <w:num w:numId="13">
    <w:abstractNumId w:val="19"/>
  </w:num>
  <w:num w:numId="14">
    <w:abstractNumId w:val="9"/>
  </w:num>
  <w:num w:numId="15">
    <w:abstractNumId w:val="26"/>
  </w:num>
  <w:num w:numId="16">
    <w:abstractNumId w:val="28"/>
  </w:num>
  <w:num w:numId="17">
    <w:abstractNumId w:val="24"/>
  </w:num>
  <w:num w:numId="18">
    <w:abstractNumId w:val="36"/>
  </w:num>
  <w:num w:numId="19">
    <w:abstractNumId w:val="22"/>
  </w:num>
  <w:num w:numId="20">
    <w:abstractNumId w:val="2"/>
  </w:num>
  <w:num w:numId="21">
    <w:abstractNumId w:val="14"/>
  </w:num>
  <w:num w:numId="22">
    <w:abstractNumId w:val="37"/>
  </w:num>
  <w:num w:numId="23">
    <w:abstractNumId w:val="27"/>
  </w:num>
  <w:num w:numId="24">
    <w:abstractNumId w:val="7"/>
  </w:num>
  <w:num w:numId="25">
    <w:abstractNumId w:val="33"/>
  </w:num>
  <w:num w:numId="26">
    <w:abstractNumId w:val="35"/>
  </w:num>
  <w:num w:numId="27">
    <w:abstractNumId w:val="3"/>
  </w:num>
  <w:num w:numId="28">
    <w:abstractNumId w:val="5"/>
  </w:num>
  <w:num w:numId="29">
    <w:abstractNumId w:val="21"/>
  </w:num>
  <w:num w:numId="30">
    <w:abstractNumId w:val="31"/>
  </w:num>
  <w:num w:numId="31">
    <w:abstractNumId w:val="29"/>
  </w:num>
  <w:num w:numId="32">
    <w:abstractNumId w:val="13"/>
  </w:num>
  <w:num w:numId="33">
    <w:abstractNumId w:val="17"/>
  </w:num>
  <w:num w:numId="34">
    <w:abstractNumId w:val="0"/>
  </w:num>
  <w:num w:numId="35">
    <w:abstractNumId w:val="16"/>
  </w:num>
  <w:num w:numId="36">
    <w:abstractNumId w:val="15"/>
  </w:num>
  <w:num w:numId="37">
    <w:abstractNumId w:val="12"/>
  </w:num>
  <w:num w:numId="38">
    <w:abstractNumId w:val="8"/>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AES" w:cryptAlgorithmClass="hash" w:cryptAlgorithmType="typeAny" w:cryptAlgorithmSid="14" w:cryptSpinCount="100000" w:hash="+wW6eK0mHSqZgPmgtiGdMjKBQHfEtSERjpajkLUqB+5p3m0M7ZZICyiq6ed9h5iDlZpweXF9xo4H8McytkZRKg==" w:salt="Srlm3kxdOZmtVLzEREuTd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309"/>
    <w:rsid w:val="0000040A"/>
    <w:rsid w:val="00000A94"/>
    <w:rsid w:val="00001972"/>
    <w:rsid w:val="00001D9A"/>
    <w:rsid w:val="00007B3A"/>
    <w:rsid w:val="000107E0"/>
    <w:rsid w:val="00011D6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2A87"/>
    <w:rsid w:val="000539DD"/>
    <w:rsid w:val="00053BD3"/>
    <w:rsid w:val="000556ED"/>
    <w:rsid w:val="00055FE2"/>
    <w:rsid w:val="0005616F"/>
    <w:rsid w:val="00060C2E"/>
    <w:rsid w:val="00061033"/>
    <w:rsid w:val="000619E9"/>
    <w:rsid w:val="000622D4"/>
    <w:rsid w:val="0006357D"/>
    <w:rsid w:val="00067F1E"/>
    <w:rsid w:val="00071CC0"/>
    <w:rsid w:val="00073C8C"/>
    <w:rsid w:val="0007790B"/>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4261"/>
    <w:rsid w:val="000A7311"/>
    <w:rsid w:val="000B060F"/>
    <w:rsid w:val="000B1592"/>
    <w:rsid w:val="000B1FF2"/>
    <w:rsid w:val="000B3CDA"/>
    <w:rsid w:val="000B4EDD"/>
    <w:rsid w:val="000B6A0B"/>
    <w:rsid w:val="000C0F6C"/>
    <w:rsid w:val="000C11DB"/>
    <w:rsid w:val="000C2FBD"/>
    <w:rsid w:val="000C3E10"/>
    <w:rsid w:val="000C4B41"/>
    <w:rsid w:val="000C57D6"/>
    <w:rsid w:val="000C7666"/>
    <w:rsid w:val="000D0A9C"/>
    <w:rsid w:val="000D1795"/>
    <w:rsid w:val="000D2540"/>
    <w:rsid w:val="000D329A"/>
    <w:rsid w:val="000D4B9C"/>
    <w:rsid w:val="000D4EB6"/>
    <w:rsid w:val="000D753B"/>
    <w:rsid w:val="000E4C9E"/>
    <w:rsid w:val="000E5933"/>
    <w:rsid w:val="000E6FD7"/>
    <w:rsid w:val="000F06E1"/>
    <w:rsid w:val="000F0E3C"/>
    <w:rsid w:val="000F19D5"/>
    <w:rsid w:val="000F2E41"/>
    <w:rsid w:val="000F4AEA"/>
    <w:rsid w:val="000F6501"/>
    <w:rsid w:val="000F67E9"/>
    <w:rsid w:val="001016A7"/>
    <w:rsid w:val="00104926"/>
    <w:rsid w:val="00104D8D"/>
    <w:rsid w:val="00113B1E"/>
    <w:rsid w:val="001142C4"/>
    <w:rsid w:val="0011711C"/>
    <w:rsid w:val="00124E4F"/>
    <w:rsid w:val="001260B7"/>
    <w:rsid w:val="001265CB"/>
    <w:rsid w:val="001321C6"/>
    <w:rsid w:val="001325C4"/>
    <w:rsid w:val="00133010"/>
    <w:rsid w:val="001337A1"/>
    <w:rsid w:val="001338EE"/>
    <w:rsid w:val="00133AAE"/>
    <w:rsid w:val="00135323"/>
    <w:rsid w:val="001356C4"/>
    <w:rsid w:val="00136760"/>
    <w:rsid w:val="00140EF6"/>
    <w:rsid w:val="00141114"/>
    <w:rsid w:val="00142969"/>
    <w:rsid w:val="001457E7"/>
    <w:rsid w:val="00145D9D"/>
    <w:rsid w:val="00146388"/>
    <w:rsid w:val="001470EC"/>
    <w:rsid w:val="001529E5"/>
    <w:rsid w:val="00153C7E"/>
    <w:rsid w:val="00156B25"/>
    <w:rsid w:val="00156E1A"/>
    <w:rsid w:val="00157B55"/>
    <w:rsid w:val="00157E7C"/>
    <w:rsid w:val="00157FC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A379F"/>
    <w:rsid w:val="001A62AF"/>
    <w:rsid w:val="001A68B3"/>
    <w:rsid w:val="001A77DA"/>
    <w:rsid w:val="001B06E8"/>
    <w:rsid w:val="001B4489"/>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3259"/>
    <w:rsid w:val="001D411C"/>
    <w:rsid w:val="001D659F"/>
    <w:rsid w:val="001E1B6A"/>
    <w:rsid w:val="001E2484"/>
    <w:rsid w:val="001E353B"/>
    <w:rsid w:val="001E3CC4"/>
    <w:rsid w:val="001E4882"/>
    <w:rsid w:val="001E73AB"/>
    <w:rsid w:val="001E7F29"/>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232C"/>
    <w:rsid w:val="002142EA"/>
    <w:rsid w:val="0021789E"/>
    <w:rsid w:val="002204BB"/>
    <w:rsid w:val="00221B79"/>
    <w:rsid w:val="00221C6B"/>
    <w:rsid w:val="002253A1"/>
    <w:rsid w:val="00225CF8"/>
    <w:rsid w:val="00226F27"/>
    <w:rsid w:val="0022794E"/>
    <w:rsid w:val="00230153"/>
    <w:rsid w:val="00233804"/>
    <w:rsid w:val="00233D64"/>
    <w:rsid w:val="0023482A"/>
    <w:rsid w:val="00235779"/>
    <w:rsid w:val="002359CB"/>
    <w:rsid w:val="002375D9"/>
    <w:rsid w:val="00243540"/>
    <w:rsid w:val="00243804"/>
    <w:rsid w:val="0024497B"/>
    <w:rsid w:val="0024515B"/>
    <w:rsid w:val="00245538"/>
    <w:rsid w:val="00246021"/>
    <w:rsid w:val="0024666E"/>
    <w:rsid w:val="00247AC6"/>
    <w:rsid w:val="00247AD4"/>
    <w:rsid w:val="00247F52"/>
    <w:rsid w:val="00250B25"/>
    <w:rsid w:val="00250BBE"/>
    <w:rsid w:val="0025194F"/>
    <w:rsid w:val="0025576A"/>
    <w:rsid w:val="0026148A"/>
    <w:rsid w:val="00262696"/>
    <w:rsid w:val="002643C3"/>
    <w:rsid w:val="00264A0C"/>
    <w:rsid w:val="0026703C"/>
    <w:rsid w:val="002674CC"/>
    <w:rsid w:val="00267EF4"/>
    <w:rsid w:val="00270CB8"/>
    <w:rsid w:val="00272B08"/>
    <w:rsid w:val="00281779"/>
    <w:rsid w:val="00281BB8"/>
    <w:rsid w:val="00281E9E"/>
    <w:rsid w:val="002836FE"/>
    <w:rsid w:val="00285170"/>
    <w:rsid w:val="00285361"/>
    <w:rsid w:val="0029060F"/>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1DA"/>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342"/>
    <w:rsid w:val="00324EDD"/>
    <w:rsid w:val="00331262"/>
    <w:rsid w:val="003334E0"/>
    <w:rsid w:val="00336C64"/>
    <w:rsid w:val="00337162"/>
    <w:rsid w:val="0034194F"/>
    <w:rsid w:val="00344605"/>
    <w:rsid w:val="003474AA"/>
    <w:rsid w:val="00350D1D"/>
    <w:rsid w:val="00352C83"/>
    <w:rsid w:val="003615D2"/>
    <w:rsid w:val="0036429C"/>
    <w:rsid w:val="00364A53"/>
    <w:rsid w:val="003653ED"/>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135B"/>
    <w:rsid w:val="00392AD7"/>
    <w:rsid w:val="00392C1E"/>
    <w:rsid w:val="003938D9"/>
    <w:rsid w:val="00394376"/>
    <w:rsid w:val="003943FF"/>
    <w:rsid w:val="00396866"/>
    <w:rsid w:val="003974EB"/>
    <w:rsid w:val="00397CC5"/>
    <w:rsid w:val="003A0900"/>
    <w:rsid w:val="003A1582"/>
    <w:rsid w:val="003A4077"/>
    <w:rsid w:val="003B09AD"/>
    <w:rsid w:val="003B0F32"/>
    <w:rsid w:val="003B1F18"/>
    <w:rsid w:val="003B5BF0"/>
    <w:rsid w:val="003B60BF"/>
    <w:rsid w:val="003B6BE3"/>
    <w:rsid w:val="003C010C"/>
    <w:rsid w:val="003C0A6C"/>
    <w:rsid w:val="003C5A43"/>
    <w:rsid w:val="003C5A5F"/>
    <w:rsid w:val="003C70C1"/>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4F74"/>
    <w:rsid w:val="004167A3"/>
    <w:rsid w:val="00416F4A"/>
    <w:rsid w:val="0042011B"/>
    <w:rsid w:val="00422B4E"/>
    <w:rsid w:val="00432DAA"/>
    <w:rsid w:val="00434305"/>
    <w:rsid w:val="004347D3"/>
    <w:rsid w:val="00435DF7"/>
    <w:rsid w:val="0044083F"/>
    <w:rsid w:val="00441AE7"/>
    <w:rsid w:val="00441CC5"/>
    <w:rsid w:val="00445574"/>
    <w:rsid w:val="004467FB"/>
    <w:rsid w:val="00447A49"/>
    <w:rsid w:val="00452D6B"/>
    <w:rsid w:val="004532E2"/>
    <w:rsid w:val="00454484"/>
    <w:rsid w:val="0045517B"/>
    <w:rsid w:val="00463B77"/>
    <w:rsid w:val="00463C7B"/>
    <w:rsid w:val="004644A6"/>
    <w:rsid w:val="004659BD"/>
    <w:rsid w:val="0046729A"/>
    <w:rsid w:val="00470775"/>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0F92"/>
    <w:rsid w:val="004C1FBC"/>
    <w:rsid w:val="004C3F1D"/>
    <w:rsid w:val="004C458D"/>
    <w:rsid w:val="004C7556"/>
    <w:rsid w:val="004C7E9D"/>
    <w:rsid w:val="004C7F67"/>
    <w:rsid w:val="004D076D"/>
    <w:rsid w:val="004D0EF1"/>
    <w:rsid w:val="004D2253"/>
    <w:rsid w:val="004D41F0"/>
    <w:rsid w:val="004D4406"/>
    <w:rsid w:val="004D7C42"/>
    <w:rsid w:val="004E0465"/>
    <w:rsid w:val="004E0928"/>
    <w:rsid w:val="004E127B"/>
    <w:rsid w:val="004E1C0A"/>
    <w:rsid w:val="004E30C5"/>
    <w:rsid w:val="004E413F"/>
    <w:rsid w:val="004E4AA5"/>
    <w:rsid w:val="004E4AEE"/>
    <w:rsid w:val="004E59E3"/>
    <w:rsid w:val="004E67C0"/>
    <w:rsid w:val="004F391A"/>
    <w:rsid w:val="004F3CFB"/>
    <w:rsid w:val="004F5873"/>
    <w:rsid w:val="004F6456"/>
    <w:rsid w:val="004F696E"/>
    <w:rsid w:val="004F6C71"/>
    <w:rsid w:val="004F77BE"/>
    <w:rsid w:val="00501139"/>
    <w:rsid w:val="0050363E"/>
    <w:rsid w:val="005039BC"/>
    <w:rsid w:val="005043BB"/>
    <w:rsid w:val="00504A3D"/>
    <w:rsid w:val="00505767"/>
    <w:rsid w:val="005073F0"/>
    <w:rsid w:val="00510A7B"/>
    <w:rsid w:val="0051239F"/>
    <w:rsid w:val="005124A4"/>
    <w:rsid w:val="00512F6E"/>
    <w:rsid w:val="00513038"/>
    <w:rsid w:val="00514174"/>
    <w:rsid w:val="00514DF9"/>
    <w:rsid w:val="00516088"/>
    <w:rsid w:val="00516B0B"/>
    <w:rsid w:val="005220EC"/>
    <w:rsid w:val="00523461"/>
    <w:rsid w:val="00523F95"/>
    <w:rsid w:val="00524D65"/>
    <w:rsid w:val="00525B16"/>
    <w:rsid w:val="00532BAE"/>
    <w:rsid w:val="00533D04"/>
    <w:rsid w:val="00534804"/>
    <w:rsid w:val="00534BDF"/>
    <w:rsid w:val="005354EA"/>
    <w:rsid w:val="00535EC4"/>
    <w:rsid w:val="00535ED9"/>
    <w:rsid w:val="0053692B"/>
    <w:rsid w:val="00541853"/>
    <w:rsid w:val="00543BDA"/>
    <w:rsid w:val="005441CC"/>
    <w:rsid w:val="005479DA"/>
    <w:rsid w:val="00547BCC"/>
    <w:rsid w:val="0055013B"/>
    <w:rsid w:val="00551033"/>
    <w:rsid w:val="00551F6F"/>
    <w:rsid w:val="00555044"/>
    <w:rsid w:val="00561475"/>
    <w:rsid w:val="0056487B"/>
    <w:rsid w:val="00564FB9"/>
    <w:rsid w:val="00573D9E"/>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304B"/>
    <w:rsid w:val="005B4903"/>
    <w:rsid w:val="005B51CE"/>
    <w:rsid w:val="005B5885"/>
    <w:rsid w:val="005B5CD7"/>
    <w:rsid w:val="005B6CF6"/>
    <w:rsid w:val="005B7422"/>
    <w:rsid w:val="005C29B8"/>
    <w:rsid w:val="005C5F21"/>
    <w:rsid w:val="005C7156"/>
    <w:rsid w:val="005D0C75"/>
    <w:rsid w:val="005D1095"/>
    <w:rsid w:val="005D4171"/>
    <w:rsid w:val="005D6A95"/>
    <w:rsid w:val="005D6B2C"/>
    <w:rsid w:val="005D6D9C"/>
    <w:rsid w:val="005E2335"/>
    <w:rsid w:val="005E34CA"/>
    <w:rsid w:val="005E3C18"/>
    <w:rsid w:val="005E4BBE"/>
    <w:rsid w:val="005E735E"/>
    <w:rsid w:val="005E7881"/>
    <w:rsid w:val="005E78E0"/>
    <w:rsid w:val="005F0D9C"/>
    <w:rsid w:val="005F284E"/>
    <w:rsid w:val="006002B2"/>
    <w:rsid w:val="006015CE"/>
    <w:rsid w:val="00602C01"/>
    <w:rsid w:val="00604784"/>
    <w:rsid w:val="00606419"/>
    <w:rsid w:val="00607D29"/>
    <w:rsid w:val="00612952"/>
    <w:rsid w:val="00613277"/>
    <w:rsid w:val="00614CC1"/>
    <w:rsid w:val="00615A9D"/>
    <w:rsid w:val="006162BE"/>
    <w:rsid w:val="00616BBB"/>
    <w:rsid w:val="00617387"/>
    <w:rsid w:val="006252D8"/>
    <w:rsid w:val="006259BC"/>
    <w:rsid w:val="0062636B"/>
    <w:rsid w:val="00626922"/>
    <w:rsid w:val="00626A96"/>
    <w:rsid w:val="00627BE8"/>
    <w:rsid w:val="00631EF9"/>
    <w:rsid w:val="00632182"/>
    <w:rsid w:val="00632AE0"/>
    <w:rsid w:val="00633C17"/>
    <w:rsid w:val="00636E3E"/>
    <w:rsid w:val="006379F7"/>
    <w:rsid w:val="00637E4D"/>
    <w:rsid w:val="00640620"/>
    <w:rsid w:val="00641A1F"/>
    <w:rsid w:val="00645904"/>
    <w:rsid w:val="006459AA"/>
    <w:rsid w:val="006508A8"/>
    <w:rsid w:val="00651ACB"/>
    <w:rsid w:val="00651C47"/>
    <w:rsid w:val="00652AB2"/>
    <w:rsid w:val="00654EC0"/>
    <w:rsid w:val="0065525B"/>
    <w:rsid w:val="00655D4F"/>
    <w:rsid w:val="006640E5"/>
    <w:rsid w:val="006646F1"/>
    <w:rsid w:val="00664929"/>
    <w:rsid w:val="00664F62"/>
    <w:rsid w:val="006655E1"/>
    <w:rsid w:val="00672060"/>
    <w:rsid w:val="00672BFD"/>
    <w:rsid w:val="006751F9"/>
    <w:rsid w:val="006770F4"/>
    <w:rsid w:val="00677A84"/>
    <w:rsid w:val="0068026D"/>
    <w:rsid w:val="00680A27"/>
    <w:rsid w:val="006816A4"/>
    <w:rsid w:val="006819B8"/>
    <w:rsid w:val="006840A6"/>
    <w:rsid w:val="006850CD"/>
    <w:rsid w:val="00685AAB"/>
    <w:rsid w:val="006A07AA"/>
    <w:rsid w:val="006A25E5"/>
    <w:rsid w:val="006A2B46"/>
    <w:rsid w:val="006A2F74"/>
    <w:rsid w:val="006A336D"/>
    <w:rsid w:val="006A37B9"/>
    <w:rsid w:val="006A77BD"/>
    <w:rsid w:val="006B1C41"/>
    <w:rsid w:val="006B2672"/>
    <w:rsid w:val="006B54BF"/>
    <w:rsid w:val="006B5F44"/>
    <w:rsid w:val="006B5F90"/>
    <w:rsid w:val="006B62E4"/>
    <w:rsid w:val="006C1BBA"/>
    <w:rsid w:val="006C2079"/>
    <w:rsid w:val="006C5A62"/>
    <w:rsid w:val="006C5D68"/>
    <w:rsid w:val="006C6976"/>
    <w:rsid w:val="006C6DD0"/>
    <w:rsid w:val="006D04EA"/>
    <w:rsid w:val="006D161F"/>
    <w:rsid w:val="006D16C4"/>
    <w:rsid w:val="006D3E96"/>
    <w:rsid w:val="006D4515"/>
    <w:rsid w:val="006D4BB1"/>
    <w:rsid w:val="006D6593"/>
    <w:rsid w:val="006E5DEE"/>
    <w:rsid w:val="006E6B5B"/>
    <w:rsid w:val="006F03A8"/>
    <w:rsid w:val="006F0ED7"/>
    <w:rsid w:val="006F2ACA"/>
    <w:rsid w:val="006F2ADC"/>
    <w:rsid w:val="006F2BFE"/>
    <w:rsid w:val="006F31E9"/>
    <w:rsid w:val="006F6284"/>
    <w:rsid w:val="007002C5"/>
    <w:rsid w:val="00701E8E"/>
    <w:rsid w:val="00704387"/>
    <w:rsid w:val="00707669"/>
    <w:rsid w:val="00711CBA"/>
    <w:rsid w:val="00711FB5"/>
    <w:rsid w:val="00712A01"/>
    <w:rsid w:val="00714F58"/>
    <w:rsid w:val="00722FBF"/>
    <w:rsid w:val="00722FC2"/>
    <w:rsid w:val="00725949"/>
    <w:rsid w:val="00727FA2"/>
    <w:rsid w:val="007322D9"/>
    <w:rsid w:val="00732BC0"/>
    <w:rsid w:val="0073636A"/>
    <w:rsid w:val="0073720F"/>
    <w:rsid w:val="00737796"/>
    <w:rsid w:val="0074165C"/>
    <w:rsid w:val="007432CA"/>
    <w:rsid w:val="007439EB"/>
    <w:rsid w:val="00743CB4"/>
    <w:rsid w:val="00743F0A"/>
    <w:rsid w:val="007444E8"/>
    <w:rsid w:val="007452F6"/>
    <w:rsid w:val="0074548E"/>
    <w:rsid w:val="00745773"/>
    <w:rsid w:val="00746800"/>
    <w:rsid w:val="00746AD0"/>
    <w:rsid w:val="007501A8"/>
    <w:rsid w:val="00750EE1"/>
    <w:rsid w:val="00752B1F"/>
    <w:rsid w:val="00752B4D"/>
    <w:rsid w:val="00755402"/>
    <w:rsid w:val="00756B26"/>
    <w:rsid w:val="00756EDF"/>
    <w:rsid w:val="007609A2"/>
    <w:rsid w:val="007618FE"/>
    <w:rsid w:val="00765C43"/>
    <w:rsid w:val="00765EFB"/>
    <w:rsid w:val="007671CA"/>
    <w:rsid w:val="00767C61"/>
    <w:rsid w:val="0077008A"/>
    <w:rsid w:val="00773C1F"/>
    <w:rsid w:val="00774DA4"/>
    <w:rsid w:val="00776599"/>
    <w:rsid w:val="00777B6D"/>
    <w:rsid w:val="0078114B"/>
    <w:rsid w:val="00781DD2"/>
    <w:rsid w:val="00783ECF"/>
    <w:rsid w:val="0078413A"/>
    <w:rsid w:val="007846E4"/>
    <w:rsid w:val="00790CA3"/>
    <w:rsid w:val="00790E01"/>
    <w:rsid w:val="007959E8"/>
    <w:rsid w:val="00795E9C"/>
    <w:rsid w:val="00797AFA"/>
    <w:rsid w:val="007A0521"/>
    <w:rsid w:val="007A061E"/>
    <w:rsid w:val="007A2E12"/>
    <w:rsid w:val="007A2F81"/>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3E1"/>
    <w:rsid w:val="007D346A"/>
    <w:rsid w:val="007D6518"/>
    <w:rsid w:val="007D76BD"/>
    <w:rsid w:val="007E0BF1"/>
    <w:rsid w:val="007F0ED8"/>
    <w:rsid w:val="007F0F63"/>
    <w:rsid w:val="007F2411"/>
    <w:rsid w:val="007F6F79"/>
    <w:rsid w:val="007F75CE"/>
    <w:rsid w:val="008013A4"/>
    <w:rsid w:val="008027CE"/>
    <w:rsid w:val="00802F42"/>
    <w:rsid w:val="00804383"/>
    <w:rsid w:val="00804BB7"/>
    <w:rsid w:val="00810257"/>
    <w:rsid w:val="008104F5"/>
    <w:rsid w:val="00811072"/>
    <w:rsid w:val="00811369"/>
    <w:rsid w:val="00814E50"/>
    <w:rsid w:val="00815419"/>
    <w:rsid w:val="008163C8"/>
    <w:rsid w:val="008168E1"/>
    <w:rsid w:val="00817325"/>
    <w:rsid w:val="008209E6"/>
    <w:rsid w:val="00821817"/>
    <w:rsid w:val="00822054"/>
    <w:rsid w:val="00823303"/>
    <w:rsid w:val="008233B2"/>
    <w:rsid w:val="008239B2"/>
    <w:rsid w:val="00823A9F"/>
    <w:rsid w:val="00823C85"/>
    <w:rsid w:val="00825138"/>
    <w:rsid w:val="008269DD"/>
    <w:rsid w:val="00830621"/>
    <w:rsid w:val="0083348C"/>
    <w:rsid w:val="008373D3"/>
    <w:rsid w:val="00840617"/>
    <w:rsid w:val="00842A47"/>
    <w:rsid w:val="00843C13"/>
    <w:rsid w:val="008454F8"/>
    <w:rsid w:val="00851342"/>
    <w:rsid w:val="0085173A"/>
    <w:rsid w:val="0085237C"/>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524C"/>
    <w:rsid w:val="008C619A"/>
    <w:rsid w:val="008D0CE8"/>
    <w:rsid w:val="008D2D1D"/>
    <w:rsid w:val="008D4074"/>
    <w:rsid w:val="008D453D"/>
    <w:rsid w:val="008D53AD"/>
    <w:rsid w:val="008D562B"/>
    <w:rsid w:val="008D5733"/>
    <w:rsid w:val="008D622B"/>
    <w:rsid w:val="008D666C"/>
    <w:rsid w:val="008D7B54"/>
    <w:rsid w:val="008E0C9D"/>
    <w:rsid w:val="008E1648"/>
    <w:rsid w:val="008E1B3E"/>
    <w:rsid w:val="008E2319"/>
    <w:rsid w:val="008E4764"/>
    <w:rsid w:val="008E4BB6"/>
    <w:rsid w:val="008E5518"/>
    <w:rsid w:val="008E6A84"/>
    <w:rsid w:val="008F0CDC"/>
    <w:rsid w:val="008F17A3"/>
    <w:rsid w:val="008F1ED3"/>
    <w:rsid w:val="008F4C29"/>
    <w:rsid w:val="008F70BD"/>
    <w:rsid w:val="008F788F"/>
    <w:rsid w:val="008F7EA2"/>
    <w:rsid w:val="00900352"/>
    <w:rsid w:val="00902722"/>
    <w:rsid w:val="009027BC"/>
    <w:rsid w:val="009062E6"/>
    <w:rsid w:val="00911BE5"/>
    <w:rsid w:val="00913CA9"/>
    <w:rsid w:val="009145AE"/>
    <w:rsid w:val="009146CE"/>
    <w:rsid w:val="00914CA7"/>
    <w:rsid w:val="00915C3E"/>
    <w:rsid w:val="009161A8"/>
    <w:rsid w:val="00916409"/>
    <w:rsid w:val="0091673D"/>
    <w:rsid w:val="009245F5"/>
    <w:rsid w:val="009249EC"/>
    <w:rsid w:val="009273B3"/>
    <w:rsid w:val="009305B5"/>
    <w:rsid w:val="00934C12"/>
    <w:rsid w:val="00940633"/>
    <w:rsid w:val="009429D5"/>
    <w:rsid w:val="00942BF1"/>
    <w:rsid w:val="00945180"/>
    <w:rsid w:val="00945428"/>
    <w:rsid w:val="0094607B"/>
    <w:rsid w:val="00950467"/>
    <w:rsid w:val="00951E08"/>
    <w:rsid w:val="00951F46"/>
    <w:rsid w:val="00952C52"/>
    <w:rsid w:val="00953604"/>
    <w:rsid w:val="00955032"/>
    <w:rsid w:val="0096018F"/>
    <w:rsid w:val="009610DC"/>
    <w:rsid w:val="00961490"/>
    <w:rsid w:val="0096381A"/>
    <w:rsid w:val="00965E04"/>
    <w:rsid w:val="009674AD"/>
    <w:rsid w:val="0097094E"/>
    <w:rsid w:val="00970CDC"/>
    <w:rsid w:val="00977010"/>
    <w:rsid w:val="00977D02"/>
    <w:rsid w:val="009809BB"/>
    <w:rsid w:val="00982D22"/>
    <w:rsid w:val="0098364B"/>
    <w:rsid w:val="00983BF9"/>
    <w:rsid w:val="00986152"/>
    <w:rsid w:val="009862CF"/>
    <w:rsid w:val="009911AF"/>
    <w:rsid w:val="00991875"/>
    <w:rsid w:val="00991F92"/>
    <w:rsid w:val="00992985"/>
    <w:rsid w:val="00993889"/>
    <w:rsid w:val="0099551B"/>
    <w:rsid w:val="009968DE"/>
    <w:rsid w:val="00997BF1"/>
    <w:rsid w:val="009A089C"/>
    <w:rsid w:val="009A118E"/>
    <w:rsid w:val="009A21CD"/>
    <w:rsid w:val="009A278C"/>
    <w:rsid w:val="009A2BC2"/>
    <w:rsid w:val="009A3040"/>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13F5"/>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1264"/>
    <w:rsid w:val="00A2271D"/>
    <w:rsid w:val="00A236E5"/>
    <w:rsid w:val="00A237D5"/>
    <w:rsid w:val="00A24F7B"/>
    <w:rsid w:val="00A27DD7"/>
    <w:rsid w:val="00A30EFC"/>
    <w:rsid w:val="00A31984"/>
    <w:rsid w:val="00A32D73"/>
    <w:rsid w:val="00A32ECE"/>
    <w:rsid w:val="00A3367B"/>
    <w:rsid w:val="00A3582E"/>
    <w:rsid w:val="00A3597D"/>
    <w:rsid w:val="00A40091"/>
    <w:rsid w:val="00A4030F"/>
    <w:rsid w:val="00A41C79"/>
    <w:rsid w:val="00A41CB5"/>
    <w:rsid w:val="00A42CDF"/>
    <w:rsid w:val="00A4452E"/>
    <w:rsid w:val="00A4472C"/>
    <w:rsid w:val="00A44E69"/>
    <w:rsid w:val="00A4661E"/>
    <w:rsid w:val="00A46BA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3FDE"/>
    <w:rsid w:val="00AA4286"/>
    <w:rsid w:val="00AA456B"/>
    <w:rsid w:val="00AA57F5"/>
    <w:rsid w:val="00AA672E"/>
    <w:rsid w:val="00AA6EC9"/>
    <w:rsid w:val="00AB6309"/>
    <w:rsid w:val="00AB6C5F"/>
    <w:rsid w:val="00AB7129"/>
    <w:rsid w:val="00AC27A6"/>
    <w:rsid w:val="00AC30B1"/>
    <w:rsid w:val="00AC30F7"/>
    <w:rsid w:val="00AC3A5A"/>
    <w:rsid w:val="00AC4D95"/>
    <w:rsid w:val="00AC5DF4"/>
    <w:rsid w:val="00AC63CF"/>
    <w:rsid w:val="00AD0AEF"/>
    <w:rsid w:val="00AD11B7"/>
    <w:rsid w:val="00AD1A94"/>
    <w:rsid w:val="00AD1C05"/>
    <w:rsid w:val="00AD2278"/>
    <w:rsid w:val="00AD3367"/>
    <w:rsid w:val="00AD4126"/>
    <w:rsid w:val="00AD421C"/>
    <w:rsid w:val="00AD44FA"/>
    <w:rsid w:val="00AE070A"/>
    <w:rsid w:val="00AE0CCC"/>
    <w:rsid w:val="00AE101C"/>
    <w:rsid w:val="00AE25D9"/>
    <w:rsid w:val="00AF0C18"/>
    <w:rsid w:val="00AF1A57"/>
    <w:rsid w:val="00AF47C5"/>
    <w:rsid w:val="00AF5398"/>
    <w:rsid w:val="00B049AF"/>
    <w:rsid w:val="00B04FE2"/>
    <w:rsid w:val="00B07242"/>
    <w:rsid w:val="00B10534"/>
    <w:rsid w:val="00B10810"/>
    <w:rsid w:val="00B112B2"/>
    <w:rsid w:val="00B113DB"/>
    <w:rsid w:val="00B11D8A"/>
    <w:rsid w:val="00B12981"/>
    <w:rsid w:val="00B147DD"/>
    <w:rsid w:val="00B156FD"/>
    <w:rsid w:val="00B21F61"/>
    <w:rsid w:val="00B23045"/>
    <w:rsid w:val="00B261F1"/>
    <w:rsid w:val="00B265BC"/>
    <w:rsid w:val="00B27A25"/>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ABC"/>
    <w:rsid w:val="00B62B58"/>
    <w:rsid w:val="00B65149"/>
    <w:rsid w:val="00B66567"/>
    <w:rsid w:val="00B66F52"/>
    <w:rsid w:val="00B66FE5"/>
    <w:rsid w:val="00B675B7"/>
    <w:rsid w:val="00B72880"/>
    <w:rsid w:val="00B758BF"/>
    <w:rsid w:val="00B8152E"/>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0E9B"/>
    <w:rsid w:val="00BE22F3"/>
    <w:rsid w:val="00BE49EE"/>
    <w:rsid w:val="00BE5B52"/>
    <w:rsid w:val="00BE7B8D"/>
    <w:rsid w:val="00BF0993"/>
    <w:rsid w:val="00BF10A9"/>
    <w:rsid w:val="00BF1703"/>
    <w:rsid w:val="00BF231C"/>
    <w:rsid w:val="00BF51E5"/>
    <w:rsid w:val="00BF74A6"/>
    <w:rsid w:val="00C013AD"/>
    <w:rsid w:val="00C01474"/>
    <w:rsid w:val="00C04904"/>
    <w:rsid w:val="00C056B3"/>
    <w:rsid w:val="00C103E5"/>
    <w:rsid w:val="00C13319"/>
    <w:rsid w:val="00C13EE9"/>
    <w:rsid w:val="00C14D87"/>
    <w:rsid w:val="00C160E3"/>
    <w:rsid w:val="00C170F9"/>
    <w:rsid w:val="00C21540"/>
    <w:rsid w:val="00C21906"/>
    <w:rsid w:val="00C21BFA"/>
    <w:rsid w:val="00C24C8D"/>
    <w:rsid w:val="00C253E1"/>
    <w:rsid w:val="00C25FE2"/>
    <w:rsid w:val="00C26B53"/>
    <w:rsid w:val="00C279B2"/>
    <w:rsid w:val="00C33E50"/>
    <w:rsid w:val="00C34C20"/>
    <w:rsid w:val="00C35A3E"/>
    <w:rsid w:val="00C368D7"/>
    <w:rsid w:val="00C42130"/>
    <w:rsid w:val="00C423A4"/>
    <w:rsid w:val="00C44BF5"/>
    <w:rsid w:val="00C45BD1"/>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4F79"/>
    <w:rsid w:val="00C9517F"/>
    <w:rsid w:val="00C96741"/>
    <w:rsid w:val="00CA2D1B"/>
    <w:rsid w:val="00CA482B"/>
    <w:rsid w:val="00CA51FC"/>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0E00"/>
    <w:rsid w:val="00CD2808"/>
    <w:rsid w:val="00CD28BF"/>
    <w:rsid w:val="00CD4092"/>
    <w:rsid w:val="00CD4A20"/>
    <w:rsid w:val="00CD50A1"/>
    <w:rsid w:val="00CD519E"/>
    <w:rsid w:val="00CD5E83"/>
    <w:rsid w:val="00CE0C4F"/>
    <w:rsid w:val="00CE30EA"/>
    <w:rsid w:val="00CF048A"/>
    <w:rsid w:val="00CF155A"/>
    <w:rsid w:val="00CF2947"/>
    <w:rsid w:val="00CF44B1"/>
    <w:rsid w:val="00CF686F"/>
    <w:rsid w:val="00CF6E60"/>
    <w:rsid w:val="00CF7BCA"/>
    <w:rsid w:val="00D008FD"/>
    <w:rsid w:val="00D016B7"/>
    <w:rsid w:val="00D0321C"/>
    <w:rsid w:val="00D035EC"/>
    <w:rsid w:val="00D06AB1"/>
    <w:rsid w:val="00D072ED"/>
    <w:rsid w:val="00D07A16"/>
    <w:rsid w:val="00D1067E"/>
    <w:rsid w:val="00D10F50"/>
    <w:rsid w:val="00D11272"/>
    <w:rsid w:val="00D126F5"/>
    <w:rsid w:val="00D13F84"/>
    <w:rsid w:val="00D1489E"/>
    <w:rsid w:val="00D20737"/>
    <w:rsid w:val="00D21E81"/>
    <w:rsid w:val="00D223DE"/>
    <w:rsid w:val="00D23BB8"/>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3BC6"/>
    <w:rsid w:val="00D66846"/>
    <w:rsid w:val="00D675FB"/>
    <w:rsid w:val="00D71F25"/>
    <w:rsid w:val="00D77031"/>
    <w:rsid w:val="00D84941"/>
    <w:rsid w:val="00D84FA1"/>
    <w:rsid w:val="00D851F0"/>
    <w:rsid w:val="00D85F57"/>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3B0"/>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10B5"/>
    <w:rsid w:val="00E23641"/>
    <w:rsid w:val="00E2552F"/>
    <w:rsid w:val="00E3137A"/>
    <w:rsid w:val="00E32CCF"/>
    <w:rsid w:val="00E34A98"/>
    <w:rsid w:val="00E35D1E"/>
    <w:rsid w:val="00E364F9"/>
    <w:rsid w:val="00E365FA"/>
    <w:rsid w:val="00E40C94"/>
    <w:rsid w:val="00E43C00"/>
    <w:rsid w:val="00E44A83"/>
    <w:rsid w:val="00E502C1"/>
    <w:rsid w:val="00E502DD"/>
    <w:rsid w:val="00E50D3A"/>
    <w:rsid w:val="00E51387"/>
    <w:rsid w:val="00E51E68"/>
    <w:rsid w:val="00E52DE3"/>
    <w:rsid w:val="00E52EFD"/>
    <w:rsid w:val="00E5408A"/>
    <w:rsid w:val="00E56800"/>
    <w:rsid w:val="00E60CD7"/>
    <w:rsid w:val="00E62FF9"/>
    <w:rsid w:val="00E635D6"/>
    <w:rsid w:val="00E639BC"/>
    <w:rsid w:val="00E664CC"/>
    <w:rsid w:val="00E671CF"/>
    <w:rsid w:val="00E67B62"/>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1DB2"/>
    <w:rsid w:val="00EA40A5"/>
    <w:rsid w:val="00EA58D1"/>
    <w:rsid w:val="00EA61BC"/>
    <w:rsid w:val="00EA681A"/>
    <w:rsid w:val="00EA735B"/>
    <w:rsid w:val="00EB1E69"/>
    <w:rsid w:val="00EB2086"/>
    <w:rsid w:val="00EB5EDF"/>
    <w:rsid w:val="00EB60FE"/>
    <w:rsid w:val="00EB74DB"/>
    <w:rsid w:val="00EC5359"/>
    <w:rsid w:val="00EC562A"/>
    <w:rsid w:val="00ED067A"/>
    <w:rsid w:val="00ED2B50"/>
    <w:rsid w:val="00ED79F0"/>
    <w:rsid w:val="00EE0350"/>
    <w:rsid w:val="00EE0719"/>
    <w:rsid w:val="00EE0E80"/>
    <w:rsid w:val="00EE613F"/>
    <w:rsid w:val="00EE7295"/>
    <w:rsid w:val="00EE7869"/>
    <w:rsid w:val="00EF054A"/>
    <w:rsid w:val="00EF0DAA"/>
    <w:rsid w:val="00EF3235"/>
    <w:rsid w:val="00EF7E72"/>
    <w:rsid w:val="00F00758"/>
    <w:rsid w:val="00F06D37"/>
    <w:rsid w:val="00F07B9D"/>
    <w:rsid w:val="00F07BFA"/>
    <w:rsid w:val="00F1104B"/>
    <w:rsid w:val="00F11586"/>
    <w:rsid w:val="00F1183B"/>
    <w:rsid w:val="00F11C9F"/>
    <w:rsid w:val="00F12263"/>
    <w:rsid w:val="00F1409D"/>
    <w:rsid w:val="00F14214"/>
    <w:rsid w:val="00F146BD"/>
    <w:rsid w:val="00F157A9"/>
    <w:rsid w:val="00F175EA"/>
    <w:rsid w:val="00F25BB6"/>
    <w:rsid w:val="00F26B7E"/>
    <w:rsid w:val="00F27A3B"/>
    <w:rsid w:val="00F33817"/>
    <w:rsid w:val="00F37824"/>
    <w:rsid w:val="00F41E9F"/>
    <w:rsid w:val="00F420D5"/>
    <w:rsid w:val="00F451EA"/>
    <w:rsid w:val="00F45447"/>
    <w:rsid w:val="00F456C6"/>
    <w:rsid w:val="00F4577B"/>
    <w:rsid w:val="00F46496"/>
    <w:rsid w:val="00F474D0"/>
    <w:rsid w:val="00F50179"/>
    <w:rsid w:val="00F55F94"/>
    <w:rsid w:val="00F5637D"/>
    <w:rsid w:val="00F56511"/>
    <w:rsid w:val="00F6194E"/>
    <w:rsid w:val="00F623AC"/>
    <w:rsid w:val="00F6412A"/>
    <w:rsid w:val="00F65893"/>
    <w:rsid w:val="00F66A4A"/>
    <w:rsid w:val="00F71E22"/>
    <w:rsid w:val="00F72142"/>
    <w:rsid w:val="00F72AE7"/>
    <w:rsid w:val="00F752B3"/>
    <w:rsid w:val="00F83F0B"/>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964"/>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309"/>
    <w:rsid w:val="00FE54AE"/>
    <w:rsid w:val="00FE576A"/>
    <w:rsid w:val="00FE61CF"/>
    <w:rsid w:val="00FE7E79"/>
    <w:rsid w:val="00FF3E7D"/>
    <w:rsid w:val="00FF57BE"/>
    <w:rsid w:val="00FF5B99"/>
    <w:rsid w:val="00FF730C"/>
    <w:rsid w:val="00FF73F4"/>
    <w:rsid w:val="00FF7CE4"/>
    <w:rsid w:val="00FF7E39"/>
    <w:rsid w:val="2D59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11E888"/>
  <w15:docId w15:val="{47E7C6CC-6C9E-481A-91EE-45EFA4F3D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1">
    <w:name w:val="toc 7"/>
    <w:basedOn w:val="afff7"/>
    <w:next w:val="afff7"/>
    <w:autoRedefine/>
    <w:unhideWhenUsed/>
    <w:pPr>
      <w:tabs>
        <w:tab w:val="right" w:leader="dot" w:pos="9344"/>
      </w:tabs>
      <w:spacing w:line="300" w:lineRule="exact"/>
      <w:ind w:left="1259"/>
    </w:pPr>
    <w:rPr>
      <w:rFonts w:ascii="宋体"/>
    </w:rPr>
  </w:style>
  <w:style w:type="paragraph" w:styleId="81">
    <w:name w:val="index 8"/>
    <w:basedOn w:val="afff7"/>
    <w:next w:val="afff7"/>
    <w:pPr>
      <w:adjustRightInd/>
      <w:spacing w:line="240" w:lineRule="auto"/>
      <w:ind w:left="1680" w:hanging="210"/>
      <w:jc w:val="left"/>
    </w:pPr>
    <w:rPr>
      <w:sz w:val="20"/>
      <w:szCs w:val="20"/>
    </w:rPr>
  </w:style>
  <w:style w:type="paragraph" w:styleId="afffb">
    <w:name w:val="Normal Indent"/>
    <w:basedOn w:val="afff7"/>
    <w:pPr>
      <w:ind w:firstLine="420"/>
    </w:pPr>
  </w:style>
  <w:style w:type="paragraph" w:styleId="afffc">
    <w:name w:val="caption"/>
    <w:basedOn w:val="afff7"/>
    <w:next w:val="afff7"/>
    <w:qFormat/>
    <w:pPr>
      <w:adjustRightInd/>
      <w:spacing w:before="152" w:after="160" w:line="240" w:lineRule="auto"/>
    </w:pPr>
    <w:rPr>
      <w:rFonts w:ascii="Arial" w:eastAsia="黑体" w:hAnsi="Arial" w:cs="Arial"/>
      <w:sz w:val="20"/>
      <w:szCs w:val="20"/>
    </w:rPr>
  </w:style>
  <w:style w:type="paragraph" w:styleId="51">
    <w:name w:val="index 5"/>
    <w:basedOn w:val="afff7"/>
    <w:next w:val="afff7"/>
    <w:pPr>
      <w:adjustRightInd/>
      <w:spacing w:line="240" w:lineRule="auto"/>
      <w:ind w:left="1050" w:hanging="210"/>
      <w:jc w:val="left"/>
    </w:pPr>
    <w:rPr>
      <w:sz w:val="20"/>
      <w:szCs w:val="20"/>
    </w:rPr>
  </w:style>
  <w:style w:type="paragraph" w:styleId="afffd">
    <w:name w:val="Document Map"/>
    <w:basedOn w:val="afff7"/>
    <w:link w:val="afffe"/>
    <w:semiHidden/>
    <w:pPr>
      <w:shd w:val="clear" w:color="auto" w:fill="000080"/>
      <w:adjustRightInd/>
      <w:spacing w:line="240" w:lineRule="auto"/>
    </w:pPr>
    <w:rPr>
      <w:rFonts w:ascii="Times New Roman" w:hAnsi="Times New Roman"/>
      <w:szCs w:val="24"/>
    </w:rPr>
  </w:style>
  <w:style w:type="paragraph" w:styleId="61">
    <w:name w:val="index 6"/>
    <w:basedOn w:val="afff7"/>
    <w:next w:val="afff7"/>
    <w:pPr>
      <w:adjustRightInd/>
      <w:spacing w:line="240" w:lineRule="auto"/>
      <w:ind w:left="1260" w:hanging="210"/>
      <w:jc w:val="left"/>
    </w:pPr>
    <w:rPr>
      <w:sz w:val="20"/>
      <w:szCs w:val="20"/>
    </w:rPr>
  </w:style>
  <w:style w:type="paragraph" w:styleId="affff">
    <w:name w:val="Body Text"/>
    <w:basedOn w:val="afff7"/>
    <w:link w:val="affff0"/>
    <w:qFormat/>
    <w:pPr>
      <w:spacing w:after="120"/>
    </w:pPr>
  </w:style>
  <w:style w:type="paragraph" w:styleId="41">
    <w:name w:val="index 4"/>
    <w:basedOn w:val="afff7"/>
    <w:next w:val="afff7"/>
    <w:pPr>
      <w:adjustRightInd/>
      <w:spacing w:line="240" w:lineRule="auto"/>
      <w:ind w:left="840" w:hanging="210"/>
      <w:jc w:val="left"/>
    </w:pPr>
    <w:rPr>
      <w:sz w:val="20"/>
      <w:szCs w:val="20"/>
    </w:rPr>
  </w:style>
  <w:style w:type="paragraph" w:styleId="52">
    <w:name w:val="toc 5"/>
    <w:basedOn w:val="afff7"/>
    <w:next w:val="afff7"/>
    <w:autoRedefine/>
    <w:unhideWhenUsed/>
    <w:pPr>
      <w:ind w:left="839"/>
    </w:pPr>
    <w:rPr>
      <w:rFonts w:ascii="宋体"/>
    </w:rPr>
  </w:style>
  <w:style w:type="paragraph" w:styleId="31">
    <w:name w:val="toc 3"/>
    <w:basedOn w:val="afff7"/>
    <w:next w:val="afff7"/>
    <w:autoRedefine/>
    <w:unhideWhenUsed/>
    <w:pPr>
      <w:spacing w:line="300" w:lineRule="exact"/>
      <w:ind w:left="420"/>
    </w:pPr>
    <w:rPr>
      <w:rFonts w:ascii="宋体"/>
    </w:rPr>
  </w:style>
  <w:style w:type="paragraph" w:styleId="82">
    <w:name w:val="toc 8"/>
    <w:basedOn w:val="afff7"/>
    <w:next w:val="afff7"/>
    <w:semiHidden/>
    <w:pPr>
      <w:tabs>
        <w:tab w:val="right" w:leader="dot" w:pos="9241"/>
      </w:tabs>
      <w:adjustRightInd/>
      <w:spacing w:line="240" w:lineRule="auto"/>
      <w:ind w:firstLineChars="600" w:firstLine="607"/>
      <w:jc w:val="left"/>
    </w:pPr>
    <w:rPr>
      <w:rFonts w:ascii="宋体" w:hAnsi="Times New Roman"/>
    </w:rPr>
  </w:style>
  <w:style w:type="paragraph" w:styleId="32">
    <w:name w:val="index 3"/>
    <w:basedOn w:val="afff7"/>
    <w:next w:val="afff7"/>
    <w:pPr>
      <w:adjustRightInd/>
      <w:spacing w:line="240" w:lineRule="auto"/>
      <w:ind w:left="630" w:hanging="210"/>
      <w:jc w:val="left"/>
    </w:pPr>
    <w:rPr>
      <w:sz w:val="20"/>
      <w:szCs w:val="20"/>
    </w:rPr>
  </w:style>
  <w:style w:type="paragraph" w:styleId="affff1">
    <w:name w:val="endnote text"/>
    <w:basedOn w:val="afff7"/>
    <w:link w:val="affff2"/>
    <w:semiHidden/>
    <w:pPr>
      <w:adjustRightInd/>
      <w:snapToGrid w:val="0"/>
      <w:spacing w:line="240" w:lineRule="auto"/>
      <w:jc w:val="left"/>
    </w:pPr>
    <w:rPr>
      <w:rFonts w:ascii="Times New Roman" w:hAnsi="Times New Roman"/>
      <w:szCs w:val="24"/>
    </w:rPr>
  </w:style>
  <w:style w:type="paragraph" w:styleId="affff3">
    <w:name w:val="Balloon Text"/>
    <w:basedOn w:val="afff7"/>
    <w:link w:val="affff4"/>
    <w:uiPriority w:val="99"/>
    <w:semiHidden/>
    <w:unhideWhenUsed/>
    <w:qFormat/>
    <w:rPr>
      <w:sz w:val="18"/>
      <w:szCs w:val="18"/>
    </w:rPr>
  </w:style>
  <w:style w:type="paragraph" w:styleId="affff5">
    <w:name w:val="footer"/>
    <w:basedOn w:val="afff7"/>
    <w:link w:val="affff6"/>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7"/>
    <w:link w:val="affff8"/>
    <w:pPr>
      <w:tabs>
        <w:tab w:val="center" w:pos="4153"/>
        <w:tab w:val="right" w:pos="8306"/>
      </w:tabs>
      <w:adjustRightInd/>
      <w:snapToGrid w:val="0"/>
      <w:jc w:val="center"/>
    </w:pPr>
    <w:rPr>
      <w:sz w:val="18"/>
      <w:szCs w:val="18"/>
    </w:rPr>
  </w:style>
  <w:style w:type="paragraph" w:styleId="11">
    <w:name w:val="toc 1"/>
    <w:basedOn w:val="afff7"/>
    <w:next w:val="afff7"/>
    <w:autoRedefine/>
    <w:uiPriority w:val="39"/>
    <w:unhideWhenUsed/>
    <w:rPr>
      <w:rFonts w:ascii="宋体"/>
    </w:rPr>
  </w:style>
  <w:style w:type="paragraph" w:styleId="42">
    <w:name w:val="toc 4"/>
    <w:basedOn w:val="afff7"/>
    <w:next w:val="afff7"/>
    <w:autoRedefine/>
    <w:unhideWhenUsed/>
    <w:pPr>
      <w:tabs>
        <w:tab w:val="right" w:leader="dot" w:pos="9344"/>
      </w:tabs>
      <w:spacing w:line="300" w:lineRule="exact"/>
      <w:ind w:left="629"/>
    </w:pPr>
    <w:rPr>
      <w:rFonts w:ascii="宋体"/>
    </w:rPr>
  </w:style>
  <w:style w:type="paragraph" w:styleId="affff9">
    <w:name w:val="index heading"/>
    <w:basedOn w:val="afff7"/>
    <w:next w:val="12"/>
    <w:pPr>
      <w:adjustRightInd/>
      <w:spacing w:before="120" w:after="120" w:line="240" w:lineRule="auto"/>
      <w:jc w:val="center"/>
    </w:pPr>
    <w:rPr>
      <w:b/>
      <w:bCs/>
      <w:iCs/>
      <w:szCs w:val="20"/>
    </w:rPr>
  </w:style>
  <w:style w:type="paragraph" w:styleId="12">
    <w:name w:val="index 1"/>
    <w:basedOn w:val="afff7"/>
    <w:next w:val="affffa"/>
    <w:pPr>
      <w:tabs>
        <w:tab w:val="right" w:leader="dot" w:pos="9299"/>
      </w:tabs>
      <w:adjustRightInd/>
      <w:spacing w:line="240" w:lineRule="auto"/>
      <w:jc w:val="left"/>
    </w:pPr>
    <w:rPr>
      <w:rFonts w:ascii="宋体" w:hAnsi="Times New Roman"/>
    </w:rPr>
  </w:style>
  <w:style w:type="paragraph" w:customStyle="1" w:styleId="aff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fffb">
    <w:name w:val="footnote text"/>
    <w:basedOn w:val="afff7"/>
    <w:next w:val="afff7"/>
    <w:link w:val="affffc"/>
    <w:pPr>
      <w:adjustRightInd/>
      <w:snapToGrid w:val="0"/>
      <w:spacing w:line="300" w:lineRule="exact"/>
      <w:ind w:leftChars="200" w:left="400" w:hangingChars="200" w:hanging="200"/>
      <w:jc w:val="left"/>
    </w:pPr>
    <w:rPr>
      <w:rFonts w:ascii="宋体"/>
      <w:sz w:val="18"/>
      <w:szCs w:val="18"/>
    </w:rPr>
  </w:style>
  <w:style w:type="paragraph" w:styleId="62">
    <w:name w:val="toc 6"/>
    <w:basedOn w:val="afff7"/>
    <w:next w:val="afff7"/>
    <w:autoRedefine/>
    <w:unhideWhenUsed/>
    <w:pPr>
      <w:spacing w:line="300" w:lineRule="exact"/>
      <w:ind w:left="1049"/>
    </w:pPr>
    <w:rPr>
      <w:rFonts w:ascii="宋体"/>
    </w:rPr>
  </w:style>
  <w:style w:type="paragraph" w:styleId="72">
    <w:name w:val="index 7"/>
    <w:basedOn w:val="afff7"/>
    <w:next w:val="afff7"/>
    <w:pPr>
      <w:adjustRightInd/>
      <w:spacing w:line="240" w:lineRule="auto"/>
      <w:ind w:left="1470" w:hanging="210"/>
      <w:jc w:val="left"/>
    </w:pPr>
    <w:rPr>
      <w:sz w:val="20"/>
      <w:szCs w:val="20"/>
    </w:rPr>
  </w:style>
  <w:style w:type="paragraph" w:styleId="91">
    <w:name w:val="index 9"/>
    <w:basedOn w:val="afff7"/>
    <w:next w:val="afff7"/>
    <w:pPr>
      <w:adjustRightInd/>
      <w:spacing w:line="240" w:lineRule="auto"/>
      <w:ind w:left="1890" w:hanging="210"/>
      <w:jc w:val="left"/>
    </w:pPr>
    <w:rPr>
      <w:sz w:val="20"/>
      <w:szCs w:val="20"/>
    </w:rPr>
  </w:style>
  <w:style w:type="paragraph" w:styleId="affffd">
    <w:name w:val="table of figures"/>
    <w:basedOn w:val="afff7"/>
    <w:next w:val="afff7"/>
    <w:semiHidden/>
    <w:pPr>
      <w:adjustRightInd/>
      <w:spacing w:line="240" w:lineRule="auto"/>
      <w:jc w:val="left"/>
    </w:pPr>
    <w:rPr>
      <w:szCs w:val="24"/>
    </w:rPr>
  </w:style>
  <w:style w:type="paragraph" w:styleId="24">
    <w:name w:val="toc 2"/>
    <w:basedOn w:val="afff7"/>
    <w:next w:val="afff7"/>
    <w:autoRedefine/>
    <w:uiPriority w:val="39"/>
    <w:unhideWhenUsed/>
    <w:pPr>
      <w:tabs>
        <w:tab w:val="right" w:leader="dot" w:pos="9344"/>
      </w:tabs>
      <w:spacing w:line="300" w:lineRule="exact"/>
      <w:ind w:left="210"/>
    </w:pPr>
    <w:rPr>
      <w:rFonts w:ascii="宋体"/>
    </w:rPr>
  </w:style>
  <w:style w:type="paragraph" w:styleId="92">
    <w:name w:val="toc 9"/>
    <w:basedOn w:val="afff7"/>
    <w:next w:val="afff7"/>
    <w:semiHidden/>
    <w:pPr>
      <w:adjustRightInd/>
      <w:spacing w:line="240" w:lineRule="auto"/>
      <w:ind w:left="1470"/>
      <w:jc w:val="left"/>
    </w:pPr>
    <w:rPr>
      <w:rFonts w:ascii="Times New Roman" w:hAnsi="Times New Roman"/>
      <w:sz w:val="20"/>
      <w:szCs w:val="20"/>
    </w:rPr>
  </w:style>
  <w:style w:type="paragraph" w:styleId="25">
    <w:name w:val="index 2"/>
    <w:basedOn w:val="afff7"/>
    <w:next w:val="afff7"/>
    <w:pPr>
      <w:adjustRightInd/>
      <w:spacing w:line="240" w:lineRule="auto"/>
      <w:ind w:left="420" w:hanging="210"/>
      <w:jc w:val="left"/>
    </w:pPr>
    <w:rPr>
      <w:sz w:val="20"/>
      <w:szCs w:val="20"/>
    </w:rPr>
  </w:style>
  <w:style w:type="paragraph" w:styleId="affffe">
    <w:name w:val="Title"/>
    <w:basedOn w:val="afff7"/>
    <w:link w:val="afffff"/>
    <w:qFormat/>
    <w:pPr>
      <w:spacing w:before="240" w:after="60"/>
      <w:jc w:val="center"/>
      <w:outlineLvl w:val="0"/>
    </w:pPr>
    <w:rPr>
      <w:rFonts w:ascii="Arial" w:hAnsi="Arial" w:cs="Arial"/>
      <w:b/>
      <w:bCs/>
      <w:sz w:val="32"/>
      <w:szCs w:val="32"/>
    </w:rPr>
  </w:style>
  <w:style w:type="table" w:styleId="afffff0">
    <w:name w:val="Table Grid"/>
    <w:basedOn w:val="afff9"/>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qFormat/>
    <w:rPr>
      <w:b/>
      <w:bCs/>
    </w:rPr>
  </w:style>
  <w:style w:type="character" w:styleId="afffff2">
    <w:name w:val="endnote reference"/>
    <w:semiHidden/>
    <w:rPr>
      <w:vertAlign w:val="superscript"/>
    </w:rPr>
  </w:style>
  <w:style w:type="character" w:styleId="afffff3">
    <w:name w:val="page number"/>
    <w:rPr>
      <w:rFonts w:ascii="宋体" w:eastAsia="宋体" w:hAnsi="Times New Roman"/>
      <w:sz w:val="18"/>
    </w:rPr>
  </w:style>
  <w:style w:type="character" w:styleId="afffff4">
    <w:name w:val="FollowedHyperlink"/>
    <w:basedOn w:val="afff8"/>
    <w:uiPriority w:val="99"/>
    <w:semiHidden/>
    <w:unhideWhenUsed/>
    <w:rPr>
      <w:color w:val="954F72" w:themeColor="followedHyperlink"/>
      <w:u w:val="single"/>
    </w:rPr>
  </w:style>
  <w:style w:type="character" w:styleId="afffff5">
    <w:name w:val="Emphasis"/>
    <w:uiPriority w:val="20"/>
    <w:qFormat/>
    <w:rPr>
      <w:i/>
      <w:iCs/>
    </w:rPr>
  </w:style>
  <w:style w:type="character" w:styleId="afffff6">
    <w:name w:val="Hyperlink"/>
    <w:uiPriority w:val="99"/>
    <w:rPr>
      <w:rFonts w:ascii="宋体" w:eastAsia="宋体" w:hAnsi="Times New Roman"/>
      <w:color w:val="auto"/>
      <w:spacing w:val="0"/>
      <w:w w:val="100"/>
      <w:position w:val="0"/>
      <w:sz w:val="21"/>
      <w:u w:val="none"/>
      <w:vertAlign w:val="baseline"/>
    </w:rPr>
  </w:style>
  <w:style w:type="character" w:styleId="afffff7">
    <w:name w:val="footnote reference"/>
    <w:semiHidden/>
    <w:rPr>
      <w:rFonts w:ascii="宋体" w:eastAsia="宋体" w:hAnsi="宋体" w:cs="Times New Roman"/>
      <w:spacing w:val="0"/>
      <w:sz w:val="18"/>
      <w:vertAlign w:val="superscript"/>
    </w:rPr>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8">
    <w:name w:val="页眉 字符"/>
    <w:link w:val="affff7"/>
    <w:uiPriority w:val="99"/>
    <w:qFormat/>
    <w:rPr>
      <w:rFonts w:ascii="Times New Roman" w:eastAsia="宋体" w:hAnsi="Times New Roman" w:cs="Times New Roman"/>
      <w:sz w:val="18"/>
      <w:szCs w:val="18"/>
    </w:rPr>
  </w:style>
  <w:style w:type="character" w:customStyle="1" w:styleId="affff6">
    <w:name w:val="页脚 字符"/>
    <w:link w:val="affff5"/>
    <w:uiPriority w:val="99"/>
    <w:qFormat/>
    <w:rPr>
      <w:rFonts w:ascii="宋体" w:eastAsia="宋体" w:hAnsi="Times New Roman" w:cs="Times New Roman"/>
      <w:sz w:val="18"/>
      <w:szCs w:val="18"/>
    </w:rPr>
  </w:style>
  <w:style w:type="character" w:customStyle="1" w:styleId="affff4">
    <w:name w:val="批注框文本 字符"/>
    <w:link w:val="affff3"/>
    <w:uiPriority w:val="99"/>
    <w:semiHidden/>
    <w:rPr>
      <w:sz w:val="18"/>
      <w:szCs w:val="18"/>
    </w:rPr>
  </w:style>
  <w:style w:type="paragraph" w:styleId="afffff8">
    <w:name w:val="Quote"/>
    <w:basedOn w:val="afff7"/>
    <w:next w:val="afff7"/>
    <w:link w:val="afffff9"/>
    <w:uiPriority w:val="29"/>
    <w:qFormat/>
    <w:rPr>
      <w:i/>
      <w:iCs/>
      <w:color w:val="000000"/>
    </w:rPr>
  </w:style>
  <w:style w:type="character" w:customStyle="1" w:styleId="afffff9">
    <w:name w:val="引用 字符"/>
    <w:link w:val="afffff8"/>
    <w:uiPriority w:val="29"/>
    <w:qFormat/>
    <w:rPr>
      <w:i/>
      <w:iCs/>
      <w:color w:val="000000"/>
    </w:rPr>
  </w:style>
  <w:style w:type="character" w:customStyle="1" w:styleId="afffff">
    <w:name w:val="标题 字符"/>
    <w:link w:val="affffe"/>
    <w:qFormat/>
    <w:rPr>
      <w:rFonts w:ascii="Arial" w:eastAsia="宋体" w:hAnsi="Arial" w:cs="Arial"/>
      <w:b/>
      <w:bCs/>
      <w:sz w:val="32"/>
      <w:szCs w:val="32"/>
    </w:rPr>
  </w:style>
  <w:style w:type="paragraph" w:customStyle="1" w:styleId="afffffa">
    <w:name w:val="标准标志"/>
    <w:next w:val="afff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b">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c">
    <w:name w:val="标准文件_页脚偶数页"/>
    <w:pPr>
      <w:ind w:left="198"/>
    </w:pPr>
    <w:rPr>
      <w:rFonts w:ascii="宋体" w:hAnsi="Times New Roman"/>
      <w:sz w:val="18"/>
    </w:rPr>
  </w:style>
  <w:style w:type="paragraph" w:customStyle="1" w:styleId="afffffd">
    <w:name w:val="标准文件_页脚奇数页"/>
    <w:pPr>
      <w:ind w:right="227"/>
      <w:jc w:val="right"/>
    </w:pPr>
    <w:rPr>
      <w:rFonts w:ascii="宋体" w:hAnsi="Times New Roman"/>
      <w:sz w:val="18"/>
    </w:rPr>
  </w:style>
  <w:style w:type="paragraph" w:customStyle="1" w:styleId="afffffe">
    <w:name w:val="标准书眉一"/>
    <w:pPr>
      <w:jc w:val="both"/>
    </w:pPr>
    <w:rPr>
      <w:rFonts w:ascii="Times New Roman" w:hAnsi="Times New Roman"/>
    </w:rPr>
  </w:style>
  <w:style w:type="paragraph" w:customStyle="1" w:styleId="ICS">
    <w:name w:val="标准文件_ICS"/>
    <w:basedOn w:val="afff7"/>
    <w:pPr>
      <w:spacing w:line="0" w:lineRule="atLeast"/>
    </w:pPr>
    <w:rPr>
      <w:rFonts w:ascii="黑体" w:eastAsia="黑体" w:hAnsi="宋体"/>
    </w:rPr>
  </w:style>
  <w:style w:type="paragraph" w:customStyle="1" w:styleId="affffff">
    <w:name w:val="标准文件_标准正文"/>
    <w:basedOn w:val="afff7"/>
    <w:next w:val="affffff0"/>
    <w:pPr>
      <w:snapToGrid w:val="0"/>
      <w:ind w:firstLineChars="200" w:firstLine="200"/>
    </w:pPr>
    <w:rPr>
      <w:kern w:val="0"/>
    </w:rPr>
  </w:style>
  <w:style w:type="paragraph" w:customStyle="1" w:styleId="affffff0">
    <w:name w:val="标准文件_段"/>
    <w:link w:val="Char0"/>
    <w:qFormat/>
    <w:pPr>
      <w:autoSpaceDE w:val="0"/>
      <w:autoSpaceDN w:val="0"/>
      <w:ind w:firstLineChars="200" w:firstLine="200"/>
      <w:jc w:val="both"/>
    </w:pPr>
    <w:rPr>
      <w:rFonts w:ascii="宋体" w:hAnsi="Times New Roman"/>
      <w:sz w:val="21"/>
    </w:rPr>
  </w:style>
  <w:style w:type="paragraph" w:customStyle="1" w:styleId="affffff1">
    <w:name w:val="标准文件_版本"/>
    <w:basedOn w:val="affffff"/>
    <w:pPr>
      <w:adjustRightInd/>
      <w:snapToGrid/>
      <w:ind w:firstLineChars="0" w:firstLine="0"/>
    </w:pPr>
    <w:rPr>
      <w:rFonts w:ascii="宋体" w:hAnsi="宋体"/>
      <w:kern w:val="2"/>
    </w:rPr>
  </w:style>
  <w:style w:type="paragraph" w:customStyle="1" w:styleId="affffff2">
    <w:name w:val="标准文件_标准部门"/>
    <w:basedOn w:val="afff7"/>
    <w:pPr>
      <w:jc w:val="center"/>
    </w:pPr>
    <w:rPr>
      <w:rFonts w:ascii="黑体" w:eastAsia="黑体"/>
      <w:kern w:val="0"/>
      <w:sz w:val="44"/>
    </w:rPr>
  </w:style>
  <w:style w:type="paragraph" w:customStyle="1" w:styleId="affffff3">
    <w:name w:val="标准文件_标准代替"/>
    <w:basedOn w:val="afff7"/>
    <w:next w:val="afff7"/>
    <w:pPr>
      <w:spacing w:line="310" w:lineRule="exact"/>
      <w:jc w:val="right"/>
    </w:pPr>
    <w:rPr>
      <w:rFonts w:ascii="宋体" w:hAnsi="宋体"/>
      <w:kern w:val="0"/>
    </w:rPr>
  </w:style>
  <w:style w:type="paragraph" w:customStyle="1" w:styleId="affffff4">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7"/>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7"/>
    <w:pPr>
      <w:jc w:val="left"/>
    </w:pPr>
  </w:style>
  <w:style w:type="paragraph" w:customStyle="1" w:styleId="affffff7">
    <w:name w:val="标准文件_参考文献标题"/>
    <w:basedOn w:val="afff7"/>
    <w:next w:val="afff7"/>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0">
    <w:name w:val="标准文件_二级条标题"/>
    <w:next w:val="affffff0"/>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8">
    <w:name w:val="标准文件_发布"/>
    <w:rPr>
      <w:rFonts w:ascii="黑体" w:eastAsia="黑体"/>
      <w:spacing w:val="0"/>
      <w:w w:val="100"/>
      <w:position w:val="3"/>
      <w:sz w:val="28"/>
    </w:rPr>
  </w:style>
  <w:style w:type="paragraph" w:customStyle="1" w:styleId="ad">
    <w:name w:val="标准文件_方框数字列项"/>
    <w:basedOn w:val="affffff0"/>
    <w:pPr>
      <w:numPr>
        <w:numId w:val="3"/>
      </w:numPr>
      <w:ind w:firstLineChars="0" w:firstLine="0"/>
    </w:pPr>
  </w:style>
  <w:style w:type="paragraph" w:customStyle="1" w:styleId="affffff9">
    <w:name w:val="标准文件_封面标准编号"/>
    <w:basedOn w:val="afff7"/>
    <w:next w:val="affffff3"/>
    <w:pPr>
      <w:spacing w:line="310" w:lineRule="exact"/>
      <w:jc w:val="right"/>
    </w:pPr>
    <w:rPr>
      <w:rFonts w:ascii="黑体" w:eastAsia="黑体"/>
      <w:kern w:val="0"/>
      <w:sz w:val="28"/>
    </w:rPr>
  </w:style>
  <w:style w:type="paragraph" w:customStyle="1" w:styleId="affffffa">
    <w:name w:val="标准文件_封面标准分类号"/>
    <w:basedOn w:val="afff7"/>
    <w:rPr>
      <w:rFonts w:ascii="黑体" w:eastAsia="黑体"/>
      <w:b/>
      <w:kern w:val="0"/>
      <w:sz w:val="28"/>
    </w:rPr>
  </w:style>
  <w:style w:type="paragraph" w:customStyle="1" w:styleId="affffffb">
    <w:name w:val="标准文件_封面标准名称"/>
    <w:basedOn w:val="afff7"/>
    <w:pPr>
      <w:spacing w:line="240" w:lineRule="auto"/>
      <w:jc w:val="center"/>
    </w:pPr>
    <w:rPr>
      <w:rFonts w:ascii="黑体" w:eastAsia="黑体"/>
      <w:kern w:val="0"/>
      <w:sz w:val="52"/>
    </w:rPr>
  </w:style>
  <w:style w:type="paragraph" w:customStyle="1" w:styleId="affffffc">
    <w:name w:val="标准文件_封面标准英文名称"/>
    <w:basedOn w:val="afff7"/>
    <w:pPr>
      <w:spacing w:line="240" w:lineRule="auto"/>
      <w:jc w:val="center"/>
    </w:pPr>
    <w:rPr>
      <w:rFonts w:ascii="黑体" w:eastAsia="黑体"/>
      <w:b/>
      <w:sz w:val="28"/>
    </w:rPr>
  </w:style>
  <w:style w:type="paragraph" w:customStyle="1" w:styleId="affffffd">
    <w:name w:val="标准文件_封面发布日期"/>
    <w:basedOn w:val="afff7"/>
    <w:pPr>
      <w:spacing w:line="310" w:lineRule="exact"/>
    </w:pPr>
    <w:rPr>
      <w:rFonts w:ascii="黑体" w:eastAsia="黑体"/>
      <w:kern w:val="0"/>
      <w:sz w:val="28"/>
    </w:rPr>
  </w:style>
  <w:style w:type="paragraph" w:customStyle="1" w:styleId="affffffe">
    <w:name w:val="标准文件_封面密级"/>
    <w:basedOn w:val="afff7"/>
    <w:rPr>
      <w:rFonts w:eastAsia="黑体"/>
      <w:sz w:val="32"/>
    </w:rPr>
  </w:style>
  <w:style w:type="paragraph" w:customStyle="1" w:styleId="afffffff">
    <w:name w:val="标准文件_封面实施日期"/>
    <w:basedOn w:val="afff7"/>
    <w:pPr>
      <w:spacing w:line="310" w:lineRule="exact"/>
      <w:jc w:val="right"/>
    </w:pPr>
    <w:rPr>
      <w:rFonts w:ascii="黑体" w:eastAsia="黑体"/>
      <w:sz w:val="28"/>
    </w:rPr>
  </w:style>
  <w:style w:type="paragraph" w:customStyle="1" w:styleId="afffffff0">
    <w:name w:val="标准文件_封面抬头"/>
    <w:basedOn w:val="affffff0"/>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f0"/>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f0"/>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f0"/>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f0"/>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f0"/>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f0"/>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a">
    <w:name w:val="标准文件_附录五级条标题"/>
    <w:next w:val="af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qFormat/>
    <w:rPr>
      <w:rFonts w:ascii="Times New Roman" w:eastAsia="宋体" w:hAnsi="Times New Roman" w:cs="Times New Roman"/>
      <w:szCs w:val="20"/>
    </w:rPr>
  </w:style>
  <w:style w:type="paragraph" w:customStyle="1" w:styleId="afffffff2">
    <w:name w:val="标准文件_附录章标题"/>
    <w:next w:val="af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3">
    <w:name w:val="标准文件_公式后的破折号"/>
    <w:basedOn w:val="affffff0"/>
    <w:next w:val="affffff0"/>
    <w:qFormat/>
    <w:pPr>
      <w:ind w:leftChars="200" w:left="488" w:hangingChars="290" w:hanging="289"/>
    </w:pPr>
  </w:style>
  <w:style w:type="paragraph" w:customStyle="1" w:styleId="a6">
    <w:name w:val="标准文件_前言、引言标题"/>
    <w:next w:val="afff7"/>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4">
    <w:name w:val="标准文件_目次、标准名称标题"/>
    <w:basedOn w:val="a6"/>
    <w:next w:val="affffff0"/>
    <w:pPr>
      <w:spacing w:line="460" w:lineRule="exact"/>
    </w:pPr>
  </w:style>
  <w:style w:type="paragraph" w:customStyle="1" w:styleId="afffffff5">
    <w:name w:val="标准文件_目录标题"/>
    <w:basedOn w:val="afff7"/>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pPr>
      <w:numPr>
        <w:numId w:val="10"/>
      </w:numPr>
      <w:ind w:left="0" w:firstLine="200"/>
    </w:pPr>
  </w:style>
  <w:style w:type="paragraph" w:customStyle="1" w:styleId="afff1">
    <w:name w:val="标准文件_三级条标题"/>
    <w:basedOn w:val="afff0"/>
    <w:next w:val="affffff0"/>
    <w:pPr>
      <w:widowControl/>
      <w:numPr>
        <w:ilvl w:val="4"/>
      </w:numPr>
      <w:outlineLvl w:val="3"/>
    </w:pPr>
  </w:style>
  <w:style w:type="character" w:customStyle="1" w:styleId="13">
    <w:name w:val="不明显参考1"/>
    <w:uiPriority w:val="31"/>
    <w:qFormat/>
    <w:rPr>
      <w:smallCaps/>
      <w:color w:val="C0504D"/>
      <w:u w:val="single"/>
    </w:rPr>
  </w:style>
  <w:style w:type="paragraph" w:customStyle="1" w:styleId="afffffff6">
    <w:name w:val="标准文件_示例后续"/>
    <w:basedOn w:val="afff7"/>
    <w:pPr>
      <w:adjustRightInd/>
      <w:spacing w:line="240" w:lineRule="auto"/>
      <w:ind w:firstLineChars="200" w:firstLine="200"/>
    </w:pPr>
    <w:rPr>
      <w:sz w:val="18"/>
      <w:szCs w:val="24"/>
    </w:rPr>
  </w:style>
  <w:style w:type="paragraph" w:customStyle="1" w:styleId="affb">
    <w:name w:val="标准文件_数字编号列项"/>
    <w:pPr>
      <w:numPr>
        <w:numId w:val="11"/>
      </w:numPr>
      <w:jc w:val="both"/>
    </w:pPr>
    <w:rPr>
      <w:rFonts w:ascii="宋体" w:hAnsi="宋体"/>
      <w:sz w:val="21"/>
    </w:rPr>
  </w:style>
  <w:style w:type="paragraph" w:customStyle="1" w:styleId="afff2">
    <w:name w:val="标准文件_四级条标题"/>
    <w:next w:val="affffff0"/>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c">
    <w:name w:val="脚注文本 字符"/>
    <w:link w:val="affffb"/>
    <w:semiHidden/>
    <w:rPr>
      <w:rFonts w:ascii="宋体" w:eastAsia="宋体" w:hAnsi="Times New Roman" w:cs="Times New Roman"/>
      <w:sz w:val="18"/>
      <w:szCs w:val="18"/>
    </w:rPr>
  </w:style>
  <w:style w:type="paragraph" w:customStyle="1" w:styleId="afffffff7">
    <w:name w:val="标准文件_条文脚注"/>
    <w:basedOn w:val="affffb"/>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f0"/>
    <w:pPr>
      <w:numPr>
        <w:numId w:val="12"/>
      </w:numPr>
      <w:spacing w:line="240" w:lineRule="auto"/>
      <w:jc w:val="left"/>
    </w:pPr>
    <w:rPr>
      <w:rFonts w:ascii="宋体" w:hAnsi="宋体"/>
      <w:sz w:val="18"/>
    </w:rPr>
  </w:style>
  <w:style w:type="character" w:customStyle="1" w:styleId="afffffff8">
    <w:name w:val="标准文件_图表脚注内容"/>
    <w:rPr>
      <w:rFonts w:ascii="宋体" w:eastAsia="宋体" w:hAnsi="宋体" w:cs="Times New Roman"/>
      <w:spacing w:val="0"/>
      <w:sz w:val="18"/>
      <w:vertAlign w:val="superscript"/>
    </w:rPr>
  </w:style>
  <w:style w:type="paragraph" w:customStyle="1" w:styleId="afff3">
    <w:name w:val="标准文件_五级条标题"/>
    <w:next w:val="affffff0"/>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f0"/>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f0"/>
    <w:pPr>
      <w:numPr>
        <w:ilvl w:val="2"/>
      </w:numPr>
      <w:spacing w:beforeLines="50" w:before="50" w:afterLines="50" w:after="50"/>
      <w:ind w:left="0"/>
      <w:outlineLvl w:val="1"/>
    </w:pPr>
  </w:style>
  <w:style w:type="paragraph" w:customStyle="1" w:styleId="afffffff9">
    <w:name w:val="标准文件_一致程度"/>
    <w:basedOn w:val="afff7"/>
    <w:pPr>
      <w:spacing w:line="440" w:lineRule="exact"/>
      <w:jc w:val="center"/>
    </w:pPr>
    <w:rPr>
      <w:sz w:val="28"/>
    </w:rPr>
  </w:style>
  <w:style w:type="paragraph" w:customStyle="1" w:styleId="afffffffa">
    <w:name w:val="标准文件_引言标题"/>
    <w:next w:val="afff7"/>
    <w:pPr>
      <w:shd w:val="clear" w:color="FFFFFF" w:fill="FFFFFF"/>
      <w:spacing w:before="540" w:after="600"/>
      <w:jc w:val="center"/>
      <w:outlineLvl w:val="0"/>
    </w:pPr>
    <w:rPr>
      <w:rFonts w:ascii="黑体" w:eastAsia="黑体" w:hAnsi="Times New Roman"/>
      <w:sz w:val="32"/>
    </w:rPr>
  </w:style>
  <w:style w:type="paragraph" w:customStyle="1" w:styleId="afffffffb">
    <w:name w:val="标准文件_英文图表脚注"/>
    <w:basedOn w:val="affffff"/>
    <w:pPr>
      <w:widowControl/>
      <w:adjustRightInd/>
      <w:snapToGrid/>
      <w:spacing w:line="240" w:lineRule="auto"/>
      <w:ind w:left="79" w:hangingChars="80" w:hanging="79"/>
    </w:pPr>
    <w:rPr>
      <w:rFonts w:ascii="宋体" w:hAnsi="宋体"/>
    </w:rPr>
  </w:style>
  <w:style w:type="paragraph" w:customStyle="1" w:styleId="af8">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7"/>
    <w:next w:val="affffff0"/>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f0"/>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c">
    <w:name w:val="标准文件_正文公式"/>
    <w:basedOn w:val="afff7"/>
    <w:next w:val="affffff"/>
    <w:pPr>
      <w:tabs>
        <w:tab w:val="center" w:pos="4678"/>
        <w:tab w:val="right" w:leader="middleDot" w:pos="9356"/>
      </w:tabs>
      <w:spacing w:line="240" w:lineRule="auto"/>
    </w:pPr>
    <w:rPr>
      <w:rFonts w:ascii="宋体" w:hAnsi="宋体"/>
    </w:rPr>
  </w:style>
  <w:style w:type="paragraph" w:customStyle="1" w:styleId="aff">
    <w:name w:val="标准文件_正文图标题"/>
    <w:next w:val="affffff0"/>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f0"/>
    <w:pPr>
      <w:numPr>
        <w:numId w:val="18"/>
      </w:numPr>
      <w:jc w:val="center"/>
    </w:pPr>
    <w:rPr>
      <w:rFonts w:ascii="黑体" w:eastAsia="黑体" w:hAnsi="Times New Roman"/>
      <w:sz w:val="21"/>
    </w:rPr>
  </w:style>
  <w:style w:type="paragraph" w:customStyle="1" w:styleId="afd">
    <w:name w:val="标准文件_正文英文图标题"/>
    <w:next w:val="affffff0"/>
    <w:pPr>
      <w:numPr>
        <w:numId w:val="19"/>
      </w:numPr>
      <w:jc w:val="center"/>
    </w:pPr>
    <w:rPr>
      <w:rFonts w:ascii="黑体" w:eastAsia="黑体" w:hAnsi="Times New Roman"/>
      <w:sz w:val="21"/>
    </w:rPr>
  </w:style>
  <w:style w:type="paragraph" w:customStyle="1" w:styleId="af9">
    <w:name w:val="标准文件_编号列项（三级）"/>
    <w:pPr>
      <w:numPr>
        <w:ilvl w:val="2"/>
        <w:numId w:val="13"/>
      </w:numPr>
    </w:pPr>
    <w:rPr>
      <w:rFonts w:ascii="宋体" w:hAnsi="Times New Roman"/>
      <w:sz w:val="21"/>
    </w:rPr>
  </w:style>
  <w:style w:type="paragraph" w:customStyle="1" w:styleId="a1">
    <w:name w:val="二级无标题条"/>
    <w:basedOn w:val="afff7"/>
    <w:pPr>
      <w:numPr>
        <w:ilvl w:val="3"/>
        <w:numId w:val="20"/>
      </w:numPr>
      <w:adjustRightInd/>
      <w:spacing w:line="240" w:lineRule="auto"/>
    </w:pPr>
    <w:rPr>
      <w:rFonts w:ascii="宋体" w:hAnsi="宋体"/>
      <w:szCs w:val="24"/>
    </w:rPr>
  </w:style>
  <w:style w:type="paragraph" w:customStyle="1" w:styleId="afffffffd">
    <w:name w:val="发布部门"/>
    <w:next w:val="affffff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e">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f">
    <w:name w:val="封面标准代替信息"/>
    <w:basedOn w:val="afff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1">
    <w:name w:val="封面标准文稿编辑信息"/>
    <w:pPr>
      <w:spacing w:before="180" w:line="180" w:lineRule="exact"/>
      <w:jc w:val="center"/>
    </w:pPr>
    <w:rPr>
      <w:rFonts w:ascii="宋体" w:hAnsi="Times New Roman"/>
      <w:sz w:val="21"/>
    </w:rPr>
  </w:style>
  <w:style w:type="paragraph" w:customStyle="1" w:styleId="affffffff2">
    <w:name w:val="封面标准文稿类别"/>
    <w:pPr>
      <w:spacing w:before="440" w:line="400" w:lineRule="exact"/>
      <w:jc w:val="center"/>
    </w:pPr>
    <w:rPr>
      <w:rFonts w:ascii="宋体" w:hAnsi="Times New Roman"/>
      <w:sz w:val="24"/>
    </w:rPr>
  </w:style>
  <w:style w:type="paragraph" w:customStyle="1" w:styleId="affffffff3">
    <w:name w:val="封面标准英文名称"/>
    <w:pPr>
      <w:widowControl w:val="0"/>
      <w:spacing w:line="360" w:lineRule="exact"/>
      <w:jc w:val="center"/>
    </w:pPr>
    <w:rPr>
      <w:rFonts w:ascii="Times New Roman" w:hAnsi="Times New Roman"/>
      <w:sz w:val="28"/>
    </w:rPr>
  </w:style>
  <w:style w:type="paragraph" w:customStyle="1" w:styleId="affffffff4">
    <w:name w:val="封面一致性程度标识"/>
    <w:pPr>
      <w:spacing w:before="440" w:line="440" w:lineRule="exact"/>
      <w:jc w:val="center"/>
    </w:pPr>
    <w:rPr>
      <w:rFonts w:ascii="Times New Roman" w:hAnsi="Times New Roman"/>
      <w:sz w:val="28"/>
    </w:rPr>
  </w:style>
  <w:style w:type="paragraph" w:customStyle="1" w:styleId="affffffff5">
    <w:name w:val="封面正文"/>
    <w:pPr>
      <w:jc w:val="both"/>
    </w:pPr>
    <w:rPr>
      <w:rFonts w:ascii="Times New Roman" w:hAnsi="Times New Roman"/>
    </w:rPr>
  </w:style>
  <w:style w:type="paragraph" w:customStyle="1" w:styleId="affffffff6">
    <w:name w:val="附录二级无标题条"/>
    <w:basedOn w:val="afff7"/>
    <w:next w:val="affffff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pPr>
      <w:outlineLvl w:val="4"/>
    </w:pPr>
  </w:style>
  <w:style w:type="paragraph" w:customStyle="1" w:styleId="affffffff8">
    <w:name w:val="附录四级无标题条"/>
    <w:basedOn w:val="affffffff7"/>
    <w:next w:val="affffff0"/>
    <w:pPr>
      <w:outlineLvl w:val="5"/>
    </w:pPr>
  </w:style>
  <w:style w:type="paragraph" w:customStyle="1" w:styleId="affffffff9">
    <w:name w:val="附录图"/>
    <w:next w:val="affffff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pPr>
      <w:numPr>
        <w:numId w:val="21"/>
      </w:numPr>
    </w:pPr>
    <w:rPr>
      <w:rFonts w:ascii="宋体" w:hAnsi="Times New Roman"/>
      <w:sz w:val="21"/>
    </w:rPr>
  </w:style>
  <w:style w:type="paragraph" w:customStyle="1" w:styleId="affffffffa">
    <w:name w:val="附录五级无标题条"/>
    <w:basedOn w:val="affffffff8"/>
    <w:next w:val="affffff0"/>
    <w:pPr>
      <w:outlineLvl w:val="6"/>
    </w:pPr>
  </w:style>
  <w:style w:type="paragraph" w:customStyle="1" w:styleId="affffffffb">
    <w:name w:val="附录性质"/>
    <w:basedOn w:val="afff7"/>
    <w:pPr>
      <w:widowControl/>
      <w:adjustRightInd/>
      <w:jc w:val="center"/>
    </w:pPr>
    <w:rPr>
      <w:rFonts w:ascii="黑体" w:eastAsia="黑体"/>
    </w:rPr>
  </w:style>
  <w:style w:type="paragraph" w:customStyle="1" w:styleId="affffffffc">
    <w:name w:val="附录一级无标题条"/>
    <w:basedOn w:val="afffffff2"/>
    <w:next w:val="affffff0"/>
    <w:pPr>
      <w:autoSpaceDN w:val="0"/>
      <w:outlineLvl w:val="2"/>
    </w:pPr>
    <w:rPr>
      <w:rFonts w:ascii="宋体" w:eastAsia="宋体" w:hAnsi="宋体"/>
    </w:rPr>
  </w:style>
  <w:style w:type="character" w:customStyle="1" w:styleId="affffffffd">
    <w:name w:val="个人答复风格"/>
    <w:rPr>
      <w:rFonts w:ascii="Arial" w:eastAsia="宋体" w:hAnsi="Arial" w:cs="Arial"/>
      <w:color w:val="auto"/>
      <w:spacing w:val="0"/>
      <w:sz w:val="20"/>
    </w:rPr>
  </w:style>
  <w:style w:type="character" w:customStyle="1" w:styleId="affffffffe">
    <w:name w:val="个人撰写风格"/>
    <w:rPr>
      <w:rFonts w:ascii="Arial" w:eastAsia="宋体" w:hAnsi="Arial" w:cs="Arial"/>
      <w:color w:val="auto"/>
      <w:spacing w:val="0"/>
      <w:sz w:val="20"/>
    </w:rPr>
  </w:style>
  <w:style w:type="paragraph" w:customStyle="1" w:styleId="afffffffff">
    <w:name w:val="脚注后续"/>
    <w:pPr>
      <w:ind w:leftChars="350" w:left="350"/>
      <w:jc w:val="both"/>
    </w:pPr>
    <w:rPr>
      <w:rFonts w:ascii="宋体" w:hAnsi="Times New Roman"/>
      <w:sz w:val="18"/>
    </w:rPr>
  </w:style>
  <w:style w:type="paragraph" w:customStyle="1" w:styleId="afff6">
    <w:name w:val="列项——"/>
    <w:pPr>
      <w:widowControl w:val="0"/>
      <w:numPr>
        <w:numId w:val="22"/>
      </w:numPr>
      <w:jc w:val="both"/>
    </w:pPr>
    <w:rPr>
      <w:rFonts w:ascii="宋体" w:hAnsi="宋体"/>
      <w:sz w:val="21"/>
    </w:rPr>
  </w:style>
  <w:style w:type="paragraph" w:customStyle="1" w:styleId="afffffffff0">
    <w:name w:val="列项·"/>
    <w:basedOn w:val="affffff0"/>
    <w:pPr>
      <w:tabs>
        <w:tab w:val="left" w:pos="840"/>
      </w:tabs>
    </w:pPr>
  </w:style>
  <w:style w:type="paragraph" w:customStyle="1" w:styleId="afffffffff1">
    <w:name w:val="目次、索引正文"/>
    <w:pPr>
      <w:spacing w:line="320" w:lineRule="exact"/>
      <w:jc w:val="both"/>
    </w:pPr>
    <w:rPr>
      <w:rFonts w:ascii="宋体" w:hAnsi="Times New Roman"/>
      <w:sz w:val="21"/>
    </w:rPr>
  </w:style>
  <w:style w:type="paragraph" w:customStyle="1" w:styleId="210">
    <w:name w:val="目录 21"/>
    <w:basedOn w:val="afff7"/>
    <w:next w:val="afff7"/>
    <w:autoRedefine/>
    <w:semiHidden/>
    <w:pPr>
      <w:adjustRightInd/>
      <w:spacing w:line="240" w:lineRule="auto"/>
      <w:jc w:val="left"/>
    </w:pPr>
    <w:rPr>
      <w:bCs/>
      <w:iCs/>
    </w:rPr>
  </w:style>
  <w:style w:type="paragraph" w:customStyle="1" w:styleId="310">
    <w:name w:val="目录 31"/>
    <w:basedOn w:val="afff7"/>
    <w:next w:val="afff7"/>
    <w:autoRedefine/>
    <w:semiHidden/>
    <w:pPr>
      <w:spacing w:line="240" w:lineRule="auto"/>
    </w:pPr>
    <w:rPr>
      <w:rFonts w:ascii="宋体" w:hAnsi="宋体"/>
      <w:iCs/>
    </w:rPr>
  </w:style>
  <w:style w:type="paragraph" w:customStyle="1" w:styleId="410">
    <w:name w:val="目录 41"/>
    <w:basedOn w:val="afff7"/>
    <w:next w:val="afff7"/>
    <w:autoRedefine/>
    <w:semiHidden/>
    <w:pPr>
      <w:adjustRightInd/>
      <w:spacing w:line="240" w:lineRule="auto"/>
      <w:jc w:val="left"/>
    </w:pPr>
  </w:style>
  <w:style w:type="paragraph" w:customStyle="1" w:styleId="510">
    <w:name w:val="目录 51"/>
    <w:basedOn w:val="afff7"/>
    <w:next w:val="afff7"/>
    <w:autoRedefine/>
    <w:semiHidden/>
    <w:pPr>
      <w:spacing w:line="240" w:lineRule="auto"/>
    </w:pPr>
    <w:rPr>
      <w:rFonts w:ascii="宋体" w:hAnsi="宋体"/>
    </w:rPr>
  </w:style>
  <w:style w:type="paragraph" w:customStyle="1" w:styleId="610">
    <w:name w:val="目录 61"/>
    <w:basedOn w:val="afff7"/>
    <w:next w:val="afff7"/>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0">
    <w:name w:val="目录 81"/>
    <w:basedOn w:val="710"/>
    <w:autoRedefine/>
    <w:semiHidden/>
    <w:pPr>
      <w:ind w:left="1470"/>
    </w:pPr>
  </w:style>
  <w:style w:type="paragraph" w:customStyle="1" w:styleId="910">
    <w:name w:val="目录 91"/>
    <w:basedOn w:val="810"/>
    <w:autoRedefine/>
    <w:semiHidden/>
    <w:pPr>
      <w:ind w:left="1680"/>
    </w:pPr>
  </w:style>
  <w:style w:type="paragraph" w:customStyle="1" w:styleId="afffffffff2">
    <w:name w:val="其他标准称谓"/>
    <w:pPr>
      <w:spacing w:line="0" w:lineRule="atLeast"/>
      <w:jc w:val="distribute"/>
    </w:pPr>
    <w:rPr>
      <w:rFonts w:ascii="黑体" w:eastAsia="黑体" w:hAnsi="宋体"/>
      <w:sz w:val="52"/>
    </w:rPr>
  </w:style>
  <w:style w:type="paragraph" w:customStyle="1" w:styleId="afffffffff3">
    <w:name w:val="其他发布部门"/>
    <w:basedOn w:val="afffffffd"/>
    <w:pPr>
      <w:framePr w:wrap="around"/>
      <w:spacing w:line="0" w:lineRule="atLeast"/>
    </w:pPr>
    <w:rPr>
      <w:rFonts w:ascii="黑体" w:eastAsia="黑体"/>
      <w:b w:val="0"/>
    </w:rPr>
  </w:style>
  <w:style w:type="paragraph" w:customStyle="1" w:styleId="affd">
    <w:name w:val="前言标题"/>
    <w:next w:val="afff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pPr>
      <w:numPr>
        <w:ilvl w:val="4"/>
        <w:numId w:val="20"/>
      </w:numPr>
      <w:adjustRightInd/>
      <w:spacing w:line="240" w:lineRule="auto"/>
    </w:pPr>
    <w:rPr>
      <w:rFonts w:ascii="宋体" w:hAnsi="宋体"/>
      <w:szCs w:val="24"/>
    </w:rPr>
  </w:style>
  <w:style w:type="paragraph" w:customStyle="1" w:styleId="afffffffff4">
    <w:name w:val="实施日期"/>
    <w:basedOn w:val="afffffffe"/>
    <w:pPr>
      <w:framePr w:hSpace="0" w:wrap="around" w:xAlign="right"/>
      <w:jc w:val="right"/>
    </w:pPr>
  </w:style>
  <w:style w:type="paragraph" w:customStyle="1" w:styleId="a3">
    <w:name w:val="四级无标题条"/>
    <w:basedOn w:val="afff7"/>
    <w:pPr>
      <w:numPr>
        <w:ilvl w:val="5"/>
        <w:numId w:val="20"/>
      </w:numPr>
      <w:adjustRightInd/>
      <w:spacing w:line="240" w:lineRule="auto"/>
    </w:pPr>
    <w:rPr>
      <w:rFonts w:ascii="宋体" w:hAnsi="宋体"/>
      <w:szCs w:val="24"/>
    </w:rPr>
  </w:style>
  <w:style w:type="paragraph" w:customStyle="1" w:styleId="af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f0"/>
    <w:pPr>
      <w:jc w:val="both"/>
    </w:pPr>
    <w:rPr>
      <w:rFonts w:ascii="宋体" w:hAnsi="宋体"/>
      <w:sz w:val="21"/>
    </w:rPr>
  </w:style>
  <w:style w:type="paragraph" w:customStyle="1" w:styleId="a4">
    <w:name w:val="五级无标题条"/>
    <w:basedOn w:val="afff7"/>
    <w:pPr>
      <w:numPr>
        <w:ilvl w:val="6"/>
        <w:numId w:val="20"/>
      </w:numPr>
      <w:adjustRightInd/>
    </w:pPr>
    <w:rPr>
      <w:szCs w:val="24"/>
    </w:rPr>
  </w:style>
  <w:style w:type="paragraph" w:customStyle="1" w:styleId="a0">
    <w:name w:val="一级无标题条"/>
    <w:basedOn w:val="afff7"/>
    <w:pPr>
      <w:numPr>
        <w:ilvl w:val="2"/>
        <w:numId w:val="20"/>
      </w:numPr>
      <w:adjustRightInd/>
      <w:spacing w:before="10" w:after="10" w:line="240" w:lineRule="auto"/>
    </w:pPr>
    <w:rPr>
      <w:rFonts w:ascii="宋体" w:hAnsi="宋体"/>
      <w:szCs w:val="24"/>
    </w:rPr>
  </w:style>
  <w:style w:type="paragraph" w:customStyle="1" w:styleId="afffffffff7">
    <w:name w:val="注:后续"/>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pPr>
      <w:ind w:leftChars="0" w:left="1406" w:firstLineChars="0" w:hanging="499"/>
    </w:pPr>
  </w:style>
  <w:style w:type="paragraph" w:customStyle="1" w:styleId="afffffffff9">
    <w:name w:val="标准文件_一级无标题"/>
    <w:basedOn w:val="afff"/>
    <w:qFormat/>
    <w:pPr>
      <w:spacing w:beforeLines="0" w:before="0" w:afterLines="0" w:after="0"/>
      <w:outlineLvl w:val="9"/>
    </w:pPr>
    <w:rPr>
      <w:rFonts w:ascii="宋体" w:eastAsia="宋体"/>
    </w:rPr>
  </w:style>
  <w:style w:type="paragraph" w:customStyle="1" w:styleId="afffffffffa">
    <w:name w:val="标准文件_五级无标题"/>
    <w:basedOn w:val="afff3"/>
    <w:qFormat/>
    <w:pPr>
      <w:spacing w:beforeLines="0" w:before="0" w:afterLines="0" w:after="0"/>
      <w:outlineLvl w:val="9"/>
    </w:pPr>
    <w:rPr>
      <w:rFonts w:ascii="宋体" w:eastAsia="宋体"/>
    </w:rPr>
  </w:style>
  <w:style w:type="paragraph" w:customStyle="1" w:styleId="afffffffffb">
    <w:name w:val="标准文件_三级无标题"/>
    <w:basedOn w:val="afff1"/>
    <w:qFormat/>
    <w:pPr>
      <w:spacing w:beforeLines="0" w:before="0" w:afterLines="0" w:after="0"/>
      <w:outlineLvl w:val="9"/>
    </w:pPr>
    <w:rPr>
      <w:rFonts w:ascii="宋体" w:eastAsia="宋体"/>
    </w:rPr>
  </w:style>
  <w:style w:type="paragraph" w:customStyle="1" w:styleId="afffffffffc">
    <w:name w:val="标准文件_二级无标题"/>
    <w:basedOn w:val="afff0"/>
    <w:qFormat/>
    <w:pPr>
      <w:spacing w:beforeLines="0" w:before="0" w:afterLines="0" w:after="0"/>
      <w:outlineLvl w:val="9"/>
    </w:pPr>
    <w:rPr>
      <w:rFonts w:ascii="宋体" w:eastAsia="宋体"/>
    </w:rPr>
  </w:style>
  <w:style w:type="paragraph" w:customStyle="1" w:styleId="afffffffffd">
    <w:name w:val="标准_四级无标题"/>
    <w:basedOn w:val="afff2"/>
    <w:next w:val="affffff0"/>
    <w:qFormat/>
    <w:rPr>
      <w:rFonts w:eastAsia="宋体"/>
    </w:rPr>
  </w:style>
  <w:style w:type="paragraph" w:customStyle="1" w:styleId="af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f0"/>
    <w:pPr>
      <w:numPr>
        <w:numId w:val="23"/>
      </w:numPr>
      <w:ind w:firstLineChars="0" w:firstLine="0"/>
    </w:pPr>
    <w:rPr>
      <w:rFonts w:ascii="Times New Roman" w:cs="Arial"/>
      <w:szCs w:val="28"/>
    </w:rPr>
  </w:style>
  <w:style w:type="paragraph" w:customStyle="1" w:styleId="ae">
    <w:name w:val="标准文件_小写罗马数字编号列项"/>
    <w:basedOn w:val="affffff0"/>
    <w:pPr>
      <w:numPr>
        <w:numId w:val="24"/>
      </w:numPr>
      <w:ind w:firstLineChars="0" w:firstLine="0"/>
    </w:pPr>
    <w:rPr>
      <w:rFonts w:cs="Arial"/>
      <w:szCs w:val="28"/>
    </w:rPr>
  </w:style>
  <w:style w:type="paragraph" w:customStyle="1" w:styleId="affffffffff">
    <w:name w:val="标准文件_附录标题"/>
    <w:basedOn w:val="aff5"/>
    <w:qFormat/>
    <w:pPr>
      <w:numPr>
        <w:numId w:val="0"/>
      </w:numPr>
      <w:spacing w:after="280"/>
      <w:outlineLvl w:val="9"/>
    </w:pPr>
  </w:style>
  <w:style w:type="paragraph" w:customStyle="1" w:styleId="affffffffff0">
    <w:name w:val="标准文件_二级项"/>
    <w:rPr>
      <w:rFonts w:ascii="宋体" w:hAnsi="Times New Roman"/>
      <w:sz w:val="21"/>
    </w:rPr>
  </w:style>
  <w:style w:type="paragraph" w:customStyle="1" w:styleId="af5">
    <w:name w:val="标准文件_三级项"/>
    <w:basedOn w:val="afff7"/>
    <w:pPr>
      <w:numPr>
        <w:ilvl w:val="2"/>
        <w:numId w:val="21"/>
      </w:numPr>
      <w:spacing w:line="-300" w:lineRule="auto"/>
    </w:pPr>
    <w:rPr>
      <w:rFonts w:ascii="Times New Roman" w:hAnsi="Times New Roman"/>
    </w:rPr>
  </w:style>
  <w:style w:type="paragraph" w:customStyle="1" w:styleId="affc">
    <w:name w:val="图表脚注说明"/>
    <w:basedOn w:val="afff7"/>
    <w:next w:val="affffff0"/>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pPr>
      <w:numPr>
        <w:numId w:val="13"/>
      </w:numPr>
      <w:jc w:val="both"/>
    </w:pPr>
    <w:rPr>
      <w:rFonts w:ascii="宋体" w:hAnsi="Times New Roman"/>
      <w:sz w:val="21"/>
    </w:rPr>
  </w:style>
  <w:style w:type="paragraph" w:customStyle="1" w:styleId="affffffffff1">
    <w:name w:val="标准文件_索引字母"/>
    <w:next w:val="affffff0"/>
    <w:qFormat/>
    <w:pPr>
      <w:jc w:val="center"/>
    </w:pPr>
    <w:rPr>
      <w:rFonts w:ascii="宋体" w:eastAsia="Times New Roman" w:hAnsi="宋体"/>
      <w:b/>
      <w:kern w:val="2"/>
      <w:sz w:val="21"/>
    </w:rPr>
  </w:style>
  <w:style w:type="paragraph" w:customStyle="1" w:styleId="affffffffff2">
    <w:name w:val="标准文件_附录前"/>
    <w:next w:val="affffff0"/>
    <w:qFormat/>
    <w:pPr>
      <w:spacing w:line="20" w:lineRule="atLeast"/>
      <w:ind w:firstLine="200"/>
    </w:pPr>
    <w:rPr>
      <w:rFonts w:ascii="宋体" w:hAnsi="宋体"/>
      <w:kern w:val="2"/>
      <w:sz w:val="10"/>
    </w:rPr>
  </w:style>
  <w:style w:type="paragraph" w:customStyle="1" w:styleId="af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4">
    <w:name w:val="标准文件_表格"/>
    <w:basedOn w:val="affffff0"/>
    <w:qFormat/>
    <w:pPr>
      <w:ind w:firstLineChars="0" w:firstLine="0"/>
      <w:jc w:val="center"/>
    </w:pPr>
    <w:rPr>
      <w:sz w:val="18"/>
    </w:rPr>
  </w:style>
  <w:style w:type="paragraph" w:customStyle="1" w:styleId="afff4">
    <w:name w:val="标准文件_注："/>
    <w:next w:val="affffff0"/>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5"/>
    <w:pPr>
      <w:widowControl w:val="0"/>
      <w:numPr>
        <w:numId w:val="28"/>
      </w:numPr>
      <w:jc w:val="both"/>
    </w:pPr>
    <w:rPr>
      <w:rFonts w:ascii="宋体" w:hAnsi="Times New Roman"/>
      <w:sz w:val="18"/>
      <w:szCs w:val="18"/>
    </w:rPr>
  </w:style>
  <w:style w:type="paragraph" w:customStyle="1" w:styleId="affffffffff5">
    <w:name w:val="标准文件_示例内容"/>
    <w:basedOn w:val="affffff0"/>
    <w:qFormat/>
    <w:pPr>
      <w:ind w:firstLine="420"/>
    </w:pPr>
    <w:rPr>
      <w:sz w:val="18"/>
    </w:rPr>
  </w:style>
  <w:style w:type="paragraph" w:customStyle="1" w:styleId="afc">
    <w:name w:val="标准文件_示例×："/>
    <w:basedOn w:val="afff7"/>
    <w:next w:val="affffffffff5"/>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f0"/>
    <w:qFormat/>
    <w:rPr>
      <w:rFonts w:ascii="宋体" w:hAnsi="Times New Roman"/>
      <w:sz w:val="21"/>
    </w:rPr>
  </w:style>
  <w:style w:type="paragraph" w:customStyle="1" w:styleId="affffffffff6">
    <w:name w:val="标准文件_表格续"/>
    <w:basedOn w:val="affffff0"/>
    <w:next w:val="affffff0"/>
    <w:qFormat/>
    <w:pPr>
      <w:jc w:val="center"/>
    </w:pPr>
    <w:rPr>
      <w:rFonts w:ascii="黑体" w:eastAsia="黑体" w:hAnsi="黑体"/>
    </w:rPr>
  </w:style>
  <w:style w:type="character" w:styleId="affffffffff7">
    <w:name w:val="Placeholder Text"/>
    <w:basedOn w:val="afff8"/>
    <w:uiPriority w:val="99"/>
    <w:semiHidden/>
    <w:rPr>
      <w:color w:val="808080"/>
    </w:rPr>
  </w:style>
  <w:style w:type="paragraph" w:customStyle="1" w:styleId="2">
    <w:name w:val="标准文件_二级项2"/>
    <w:basedOn w:val="affffff0"/>
    <w:qFormat/>
    <w:pPr>
      <w:numPr>
        <w:ilvl w:val="1"/>
        <w:numId w:val="21"/>
      </w:numPr>
      <w:ind w:left="1271" w:firstLineChars="0" w:hanging="420"/>
    </w:pPr>
  </w:style>
  <w:style w:type="paragraph" w:customStyle="1" w:styleId="21">
    <w:name w:val="标准文件_三级项2"/>
    <w:basedOn w:val="affffff0"/>
    <w:qFormat/>
    <w:pPr>
      <w:numPr>
        <w:numId w:val="30"/>
      </w:numPr>
      <w:spacing w:line="300" w:lineRule="exact"/>
      <w:ind w:left="1276" w:firstLineChars="0" w:hanging="425"/>
    </w:pPr>
    <w:rPr>
      <w:rFonts w:ascii="Times New Roman"/>
    </w:rPr>
  </w:style>
  <w:style w:type="paragraph" w:customStyle="1" w:styleId="20">
    <w:name w:val="标准文件_一级项2"/>
    <w:basedOn w:val="affffff0"/>
    <w:qFormat/>
    <w:pPr>
      <w:numPr>
        <w:numId w:val="31"/>
      </w:numPr>
      <w:spacing w:line="300" w:lineRule="exact"/>
      <w:ind w:left="1271" w:firstLineChars="0" w:hanging="420"/>
    </w:pPr>
    <w:rPr>
      <w:rFonts w:ascii="Times New Roman"/>
    </w:rPr>
  </w:style>
  <w:style w:type="paragraph" w:customStyle="1" w:styleId="affffffffff8">
    <w:name w:val="标准文件_提示"/>
    <w:basedOn w:val="affffff0"/>
    <w:next w:val="affffff0"/>
    <w:qFormat/>
    <w:pPr>
      <w:ind w:firstLine="420"/>
    </w:pPr>
    <w:rPr>
      <w:rFonts w:ascii="黑体" w:eastAsia="黑体"/>
    </w:rPr>
  </w:style>
  <w:style w:type="character" w:customStyle="1" w:styleId="affffffffff9">
    <w:name w:val="标准文件_来源"/>
    <w:basedOn w:val="afff8"/>
    <w:uiPriority w:val="1"/>
    <w:qFormat/>
    <w:rPr>
      <w:rFonts w:eastAsia="宋体"/>
      <w:sz w:val="21"/>
    </w:rPr>
  </w:style>
  <w:style w:type="paragraph" w:customStyle="1" w:styleId="affffffffffa">
    <w:name w:val="标准文件_图表说明"/>
    <w:qFormat/>
    <w:pPr>
      <w:spacing w:line="276" w:lineRule="auto"/>
      <w:ind w:firstLine="420"/>
    </w:pPr>
    <w:rPr>
      <w:rFonts w:ascii="宋体" w:hAnsi="宋体"/>
      <w:kern w:val="2"/>
      <w:sz w:val="18"/>
    </w:rPr>
  </w:style>
  <w:style w:type="paragraph" w:customStyle="1" w:styleId="affffffffffb">
    <w:name w:val="其他发布日期"/>
    <w:basedOn w:val="afffffffe"/>
    <w:pPr>
      <w:framePr w:w="3997" w:h="471" w:hRule="exact" w:hSpace="0" w:vSpace="181" w:wrap="around" w:vAnchor="page" w:hAnchor="page" w:x="1419" w:y="14097"/>
    </w:pPr>
  </w:style>
  <w:style w:type="paragraph" w:customStyle="1" w:styleId="affffffffffc">
    <w:name w:val="其他实施日期"/>
    <w:basedOn w:val="afffffffff4"/>
    <w:pPr>
      <w:framePr w:w="3997" w:h="471" w:hRule="exact" w:vSpace="181" w:wrap="around" w:vAnchor="page" w:hAnchor="page" w:x="7089" w:y="14097"/>
    </w:pPr>
  </w:style>
  <w:style w:type="paragraph" w:customStyle="1" w:styleId="affffffffffd">
    <w:name w:val="标准文件_文件编号"/>
    <w:basedOn w:val="af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pPr>
      <w:framePr w:wrap="auto"/>
      <w:spacing w:before="57"/>
    </w:pPr>
    <w:rPr>
      <w:sz w:val="21"/>
    </w:rPr>
  </w:style>
  <w:style w:type="paragraph" w:customStyle="1" w:styleId="afffffffffff">
    <w:name w:val="标准文件_文件名称"/>
    <w:basedOn w:val="affffff0"/>
    <w:next w:val="af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f0"/>
    <w:next w:val="affffff0"/>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f0"/>
    <w:next w:val="af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f0"/>
    <w:next w:val="af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f0"/>
    <w:next w:val="af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f0"/>
    <w:next w:val="af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f0"/>
    <w:next w:val="affffff0"/>
    <w:qFormat/>
    <w:pPr>
      <w:numPr>
        <w:ilvl w:val="5"/>
        <w:numId w:val="8"/>
      </w:numPr>
      <w:spacing w:beforeLines="50" w:before="50" w:afterLines="50" w:after="50"/>
      <w:ind w:firstLineChars="0"/>
    </w:pPr>
    <w:rPr>
      <w:rFonts w:ascii="黑体" w:eastAsia="黑体"/>
    </w:rPr>
  </w:style>
  <w:style w:type="paragraph" w:customStyle="1" w:styleId="afffffffffff0">
    <w:name w:val="标准文件_注后"/>
    <w:basedOn w:val="affffff0"/>
    <w:qFormat/>
    <w:pPr>
      <w:ind w:left="811" w:firstLineChars="0" w:firstLine="0"/>
    </w:pPr>
    <w:rPr>
      <w:sz w:val="18"/>
    </w:rPr>
  </w:style>
  <w:style w:type="paragraph" w:customStyle="1" w:styleId="X">
    <w:name w:val="标准文件_注X后"/>
    <w:basedOn w:val="affffff0"/>
    <w:qFormat/>
    <w:pPr>
      <w:ind w:left="811" w:firstLineChars="0" w:firstLine="0"/>
    </w:pPr>
    <w:rPr>
      <w:sz w:val="18"/>
    </w:rPr>
  </w:style>
  <w:style w:type="paragraph" w:customStyle="1" w:styleId="afffffffffff1">
    <w:name w:val="标准文件_示例后"/>
    <w:basedOn w:val="affffff0"/>
    <w:qFormat/>
    <w:pPr>
      <w:ind w:left="964" w:firstLineChars="0" w:firstLine="0"/>
    </w:pPr>
    <w:rPr>
      <w:sz w:val="18"/>
    </w:rPr>
  </w:style>
  <w:style w:type="paragraph" w:customStyle="1" w:styleId="X0">
    <w:name w:val="标准文件_示例X后"/>
    <w:basedOn w:val="affffff0"/>
    <w:link w:val="X1"/>
    <w:qFormat/>
    <w:pPr>
      <w:ind w:left="1049" w:firstLineChars="0" w:firstLine="0"/>
    </w:pPr>
    <w:rPr>
      <w:sz w:val="18"/>
    </w:rPr>
  </w:style>
  <w:style w:type="character" w:customStyle="1" w:styleId="X1">
    <w:name w:val="标准文件_示例X后 字符"/>
    <w:basedOn w:val="Char0"/>
    <w:link w:val="X0"/>
    <w:rPr>
      <w:rFonts w:ascii="宋体" w:hAnsi="Times New Roman"/>
      <w:sz w:val="18"/>
    </w:rPr>
  </w:style>
  <w:style w:type="paragraph" w:customStyle="1" w:styleId="afffffffffff2">
    <w:name w:val="标准文件_索引项"/>
    <w:basedOn w:val="affffff0"/>
    <w:next w:val="affffff0"/>
    <w:qFormat/>
    <w:pPr>
      <w:tabs>
        <w:tab w:val="right" w:leader="dot" w:pos="9356"/>
      </w:tabs>
      <w:ind w:left="210" w:firstLineChars="0" w:hanging="210"/>
      <w:jc w:val="left"/>
    </w:pPr>
  </w:style>
  <w:style w:type="paragraph" w:customStyle="1" w:styleId="af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f4">
    <w:name w:val="标准文件_附录二级无标题"/>
    <w:basedOn w:val="aff7"/>
    <w:pPr>
      <w:spacing w:beforeLines="0" w:before="0" w:afterLines="0" w:after="0" w:line="276" w:lineRule="auto"/>
      <w:outlineLvl w:val="9"/>
    </w:pPr>
    <w:rPr>
      <w:rFonts w:ascii="宋体" w:eastAsia="宋体"/>
    </w:rPr>
  </w:style>
  <w:style w:type="paragraph" w:customStyle="1" w:styleId="af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8">
    <w:name w:val="标准文件_引言一级无标题"/>
    <w:basedOn w:val="a7"/>
    <w:next w:val="affffff0"/>
    <w:qFormat/>
    <w:pPr>
      <w:spacing w:beforeLines="0" w:before="0" w:afterLines="0" w:after="0" w:line="276" w:lineRule="auto"/>
    </w:pPr>
    <w:rPr>
      <w:rFonts w:ascii="宋体" w:eastAsia="宋体"/>
    </w:rPr>
  </w:style>
  <w:style w:type="paragraph" w:customStyle="1" w:styleId="afffffffffff9">
    <w:name w:val="标准文件_引言二级无标题"/>
    <w:basedOn w:val="a8"/>
    <w:next w:val="affffff0"/>
    <w:qFormat/>
    <w:pPr>
      <w:spacing w:beforeLines="0" w:before="0" w:afterLines="0" w:after="0" w:line="276" w:lineRule="auto"/>
    </w:pPr>
    <w:rPr>
      <w:rFonts w:ascii="宋体" w:eastAsia="宋体"/>
    </w:rPr>
  </w:style>
  <w:style w:type="paragraph" w:customStyle="1" w:styleId="afffffffffffa">
    <w:name w:val="标准文件_引言三级无标题"/>
    <w:basedOn w:val="a9"/>
    <w:qFormat/>
    <w:pPr>
      <w:spacing w:beforeLines="0" w:before="0" w:afterLines="0" w:after="0" w:line="276" w:lineRule="auto"/>
    </w:pPr>
    <w:rPr>
      <w:rFonts w:ascii="宋体" w:eastAsia="宋体"/>
    </w:rPr>
  </w:style>
  <w:style w:type="paragraph" w:customStyle="1" w:styleId="afffffffffffb">
    <w:name w:val="标准文件_引言四级无标题"/>
    <w:basedOn w:val="aa"/>
    <w:next w:val="affffff0"/>
    <w:qFormat/>
    <w:pPr>
      <w:spacing w:beforeLines="0" w:before="0" w:afterLines="0" w:after="0" w:line="276" w:lineRule="auto"/>
    </w:pPr>
    <w:rPr>
      <w:rFonts w:ascii="宋体" w:eastAsia="宋体"/>
    </w:rPr>
  </w:style>
  <w:style w:type="paragraph" w:customStyle="1" w:styleId="afffffffffffc">
    <w:name w:val="标准文件_引言五级无标题"/>
    <w:basedOn w:val="ab"/>
    <w:next w:val="affffff0"/>
    <w:qFormat/>
    <w:pPr>
      <w:spacing w:beforeLines="0" w:before="0" w:afterLines="0" w:after="0" w:line="276" w:lineRule="auto"/>
    </w:pPr>
    <w:rPr>
      <w:rFonts w:ascii="宋体" w:eastAsia="宋体"/>
    </w:rPr>
  </w:style>
  <w:style w:type="paragraph" w:customStyle="1" w:styleId="afffffffffffd">
    <w:name w:val="标准文件_索引标题"/>
    <w:basedOn w:val="affffff7"/>
    <w:next w:val="affffff0"/>
    <w:qFormat/>
    <w:rPr>
      <w:rFonts w:hAnsi="黑体"/>
    </w:rPr>
  </w:style>
  <w:style w:type="paragraph" w:customStyle="1" w:styleId="afffffffffffe">
    <w:name w:val="标准文件_脚注内容"/>
    <w:basedOn w:val="affffff0"/>
    <w:qFormat/>
    <w:pPr>
      <w:ind w:leftChars="200" w:left="400" w:hangingChars="200" w:hanging="200"/>
    </w:pPr>
    <w:rPr>
      <w:sz w:val="15"/>
    </w:rPr>
  </w:style>
  <w:style w:type="paragraph" w:customStyle="1" w:styleId="affffffffffff">
    <w:name w:val="标准文件_术语条一"/>
    <w:basedOn w:val="afffffffff9"/>
    <w:next w:val="affffff0"/>
    <w:qFormat/>
  </w:style>
  <w:style w:type="paragraph" w:customStyle="1" w:styleId="affffffffffff0">
    <w:name w:val="标准文件_术语条二"/>
    <w:basedOn w:val="afffffffffc"/>
    <w:next w:val="affffff0"/>
    <w:qFormat/>
  </w:style>
  <w:style w:type="paragraph" w:customStyle="1" w:styleId="affffffffffff1">
    <w:name w:val="标准文件_术语条三"/>
    <w:basedOn w:val="afffffffffb"/>
    <w:next w:val="affffff0"/>
    <w:qFormat/>
  </w:style>
  <w:style w:type="paragraph" w:customStyle="1" w:styleId="affffffffffff2">
    <w:name w:val="标准文件_术语条四"/>
    <w:basedOn w:val="afffffffffe"/>
    <w:next w:val="affffff0"/>
    <w:qFormat/>
  </w:style>
  <w:style w:type="paragraph" w:customStyle="1" w:styleId="affffffffffff3">
    <w:name w:val="标准文件_术语条五"/>
    <w:basedOn w:val="afffffffffa"/>
    <w:next w:val="af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Style228">
    <w:name w:val="_Style 228"/>
    <w:pPr>
      <w:widowControl w:val="0"/>
      <w:adjustRightInd w:val="0"/>
      <w:spacing w:line="400" w:lineRule="exact"/>
      <w:jc w:val="both"/>
    </w:pPr>
    <w:rPr>
      <w:kern w:val="2"/>
      <w:sz w:val="21"/>
      <w:szCs w:val="21"/>
    </w:rPr>
  </w:style>
  <w:style w:type="character" w:customStyle="1" w:styleId="affffffffffff4">
    <w:name w:val="发布"/>
    <w:rPr>
      <w:rFonts w:ascii="黑体" w:eastAsia="黑体"/>
      <w:spacing w:val="85"/>
      <w:w w:val="100"/>
      <w:position w:val="3"/>
      <w:sz w:val="28"/>
      <w:szCs w:val="28"/>
    </w:rPr>
  </w:style>
  <w:style w:type="character" w:customStyle="1" w:styleId="Char1">
    <w:name w:val="首示例 Char"/>
    <w:link w:val="affffffffffff5"/>
    <w:rPr>
      <w:rFonts w:ascii="宋体" w:hAnsi="宋体"/>
      <w:kern w:val="2"/>
      <w:sz w:val="18"/>
      <w:szCs w:val="18"/>
    </w:rPr>
  </w:style>
  <w:style w:type="paragraph" w:customStyle="1" w:styleId="affffffffffff5">
    <w:name w:val="首示例"/>
    <w:next w:val="affffa"/>
    <w:link w:val="Char1"/>
    <w:qFormat/>
    <w:pPr>
      <w:tabs>
        <w:tab w:val="left" w:pos="360"/>
      </w:tabs>
    </w:pPr>
    <w:rPr>
      <w:rFonts w:ascii="宋体" w:hAnsi="宋体"/>
      <w:kern w:val="2"/>
      <w:sz w:val="18"/>
      <w:szCs w:val="18"/>
    </w:rPr>
  </w:style>
  <w:style w:type="character" w:customStyle="1" w:styleId="Char">
    <w:name w:val="段 Char"/>
    <w:link w:val="affffa"/>
    <w:rPr>
      <w:rFonts w:ascii="宋体"/>
      <w:sz w:val="21"/>
    </w:rPr>
  </w:style>
  <w:style w:type="character" w:customStyle="1" w:styleId="Char2">
    <w:name w:val="附录公式 Char"/>
    <w:basedOn w:val="Char"/>
    <w:link w:val="affffffffffff6"/>
    <w:rPr>
      <w:rFonts w:ascii="宋体"/>
      <w:sz w:val="21"/>
    </w:rPr>
  </w:style>
  <w:style w:type="paragraph" w:customStyle="1" w:styleId="affffffffffff6">
    <w:name w:val="附录公式"/>
    <w:basedOn w:val="affffa"/>
    <w:next w:val="affffa"/>
    <w:link w:val="Char2"/>
    <w:qFormat/>
  </w:style>
  <w:style w:type="paragraph" w:customStyle="1" w:styleId="affffffffffff7">
    <w:name w:val="附录四级无"/>
    <w:basedOn w:val="affffffffffff8"/>
    <w:pPr>
      <w:spacing w:beforeLines="0" w:before="0" w:afterLines="0" w:after="0"/>
    </w:pPr>
    <w:rPr>
      <w:rFonts w:ascii="宋体" w:eastAsia="宋体"/>
      <w:szCs w:val="21"/>
    </w:rPr>
  </w:style>
  <w:style w:type="paragraph" w:customStyle="1" w:styleId="affffffffffff8">
    <w:name w:val="附录四级条标题"/>
    <w:basedOn w:val="affffffffffff9"/>
    <w:next w:val="affffa"/>
    <w:pPr>
      <w:tabs>
        <w:tab w:val="left" w:pos="2520"/>
      </w:tabs>
      <w:ind w:left="2520"/>
      <w:outlineLvl w:val="5"/>
    </w:pPr>
  </w:style>
  <w:style w:type="paragraph" w:customStyle="1" w:styleId="affffffffffff9">
    <w:name w:val="附录三级条标题"/>
    <w:basedOn w:val="affffffffffffa"/>
    <w:next w:val="affffa"/>
    <w:pPr>
      <w:outlineLvl w:val="4"/>
    </w:pPr>
  </w:style>
  <w:style w:type="paragraph" w:customStyle="1" w:styleId="affffffffffffa">
    <w:name w:val="附录二级条标题"/>
    <w:basedOn w:val="afff7"/>
    <w:next w:val="affffa"/>
    <w:pPr>
      <w:widowControl/>
      <w:tabs>
        <w:tab w:val="left" w:pos="360"/>
        <w:tab w:val="left" w:pos="1680"/>
      </w:tabs>
      <w:wordWrap w:val="0"/>
      <w:overflowPunct w:val="0"/>
      <w:autoSpaceDE w:val="0"/>
      <w:autoSpaceDN w:val="0"/>
      <w:adjustRightInd/>
      <w:spacing w:beforeLines="50" w:before="50" w:afterLines="50" w:after="50" w:line="240" w:lineRule="auto"/>
      <w:ind w:left="1680" w:hanging="420"/>
      <w:textAlignment w:val="baseline"/>
      <w:outlineLvl w:val="3"/>
    </w:pPr>
    <w:rPr>
      <w:rFonts w:ascii="黑体" w:eastAsia="黑体" w:hAnsi="Times New Roman"/>
      <w:kern w:val="21"/>
      <w:szCs w:val="20"/>
    </w:rPr>
  </w:style>
  <w:style w:type="character" w:customStyle="1" w:styleId="affff2">
    <w:name w:val="尾注文本 字符"/>
    <w:basedOn w:val="afff8"/>
    <w:link w:val="affff1"/>
    <w:semiHidden/>
    <w:rPr>
      <w:rFonts w:ascii="Times New Roman" w:hAnsi="Times New Roman"/>
      <w:kern w:val="2"/>
      <w:sz w:val="21"/>
      <w:szCs w:val="24"/>
    </w:rPr>
  </w:style>
  <w:style w:type="paragraph" w:customStyle="1" w:styleId="affffffffffffb">
    <w:name w:val="前言、引言标题"/>
    <w:next w:val="affffa"/>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c">
    <w:name w:val="附录图标题"/>
    <w:basedOn w:val="afff7"/>
    <w:next w:val="affffa"/>
    <w:pPr>
      <w:tabs>
        <w:tab w:val="left" w:pos="363"/>
      </w:tabs>
      <w:adjustRightInd/>
      <w:spacing w:beforeLines="50" w:before="50" w:afterLines="50" w:after="50" w:line="240" w:lineRule="auto"/>
      <w:jc w:val="center"/>
    </w:pPr>
    <w:rPr>
      <w:rFonts w:ascii="黑体" w:eastAsia="黑体" w:hAnsi="Times New Roman"/>
    </w:rPr>
  </w:style>
  <w:style w:type="character" w:customStyle="1" w:styleId="afffe">
    <w:name w:val="文档结构图 字符"/>
    <w:basedOn w:val="afff8"/>
    <w:link w:val="afffd"/>
    <w:semiHidden/>
    <w:rPr>
      <w:rFonts w:ascii="Times New Roman" w:hAnsi="Times New Roman"/>
      <w:kern w:val="2"/>
      <w:sz w:val="21"/>
      <w:szCs w:val="24"/>
      <w:shd w:val="clear" w:color="auto" w:fill="000080"/>
    </w:rPr>
  </w:style>
  <w:style w:type="paragraph" w:customStyle="1" w:styleId="affffffffffffd">
    <w:name w:val="附录章标题"/>
    <w:next w:val="affffa"/>
    <w:pPr>
      <w:tabs>
        <w:tab w:val="left" w:pos="360"/>
        <w:tab w:val="left" w:pos="840"/>
      </w:tabs>
      <w:wordWrap w:val="0"/>
      <w:overflowPunct w:val="0"/>
      <w:autoSpaceDE w:val="0"/>
      <w:spacing w:beforeLines="100" w:before="100" w:afterLines="100" w:after="100"/>
      <w:ind w:left="840" w:hanging="420"/>
      <w:jc w:val="both"/>
      <w:textAlignment w:val="baseline"/>
      <w:outlineLvl w:val="1"/>
    </w:pPr>
    <w:rPr>
      <w:rFonts w:ascii="黑体" w:eastAsia="黑体" w:hAnsi="Times New Roman"/>
      <w:kern w:val="21"/>
      <w:sz w:val="21"/>
    </w:rPr>
  </w:style>
  <w:style w:type="paragraph" w:customStyle="1" w:styleId="affffffffffffe">
    <w:name w:val="附录五级条标题"/>
    <w:basedOn w:val="affffffffffff8"/>
    <w:next w:val="affffa"/>
    <w:pPr>
      <w:tabs>
        <w:tab w:val="clear" w:pos="2520"/>
        <w:tab w:val="left" w:pos="2940"/>
      </w:tabs>
      <w:ind w:left="2940"/>
      <w:outlineLvl w:val="6"/>
    </w:pPr>
  </w:style>
  <w:style w:type="paragraph" w:customStyle="1" w:styleId="afffffffffffff">
    <w:name w:val="终结线"/>
    <w:basedOn w:val="afff7"/>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f0">
    <w:name w:val="列项◆（三级）"/>
    <w:basedOn w:val="afff7"/>
    <w:pPr>
      <w:tabs>
        <w:tab w:val="left" w:pos="1678"/>
      </w:tabs>
      <w:adjustRightInd/>
      <w:spacing w:line="240" w:lineRule="auto"/>
    </w:pPr>
    <w:rPr>
      <w:rFonts w:ascii="宋体" w:hAnsi="Times New Roman"/>
    </w:rPr>
  </w:style>
  <w:style w:type="paragraph" w:customStyle="1" w:styleId="af2">
    <w:name w:val="一级条标题"/>
    <w:next w:val="affffa"/>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ff1">
    <w:name w:val="示例×："/>
    <w:basedOn w:val="afffffffffffff2"/>
    <w:qFormat/>
    <w:pPr>
      <w:spacing w:beforeLines="0" w:before="0" w:afterLines="0" w:after="0"/>
      <w:ind w:firstLine="363"/>
      <w:outlineLvl w:val="9"/>
    </w:pPr>
    <w:rPr>
      <w:rFonts w:ascii="宋体" w:eastAsia="宋体"/>
      <w:sz w:val="18"/>
      <w:szCs w:val="18"/>
    </w:rPr>
  </w:style>
  <w:style w:type="paragraph" w:customStyle="1" w:styleId="afffffffffffff2">
    <w:name w:val="章标题"/>
    <w:next w:val="affffa"/>
    <w:pPr>
      <w:spacing w:beforeLines="100" w:before="312" w:afterLines="100" w:after="312"/>
      <w:jc w:val="both"/>
      <w:outlineLvl w:val="1"/>
    </w:pPr>
    <w:rPr>
      <w:rFonts w:ascii="黑体" w:eastAsia="黑体" w:hAnsi="Times New Roman"/>
      <w:sz w:val="21"/>
    </w:rPr>
  </w:style>
  <w:style w:type="paragraph" w:customStyle="1" w:styleId="afffffffffffff3">
    <w:name w:val="注："/>
    <w:next w:val="affffa"/>
    <w:pPr>
      <w:widowControl w:val="0"/>
      <w:autoSpaceDE w:val="0"/>
      <w:autoSpaceDN w:val="0"/>
      <w:ind w:left="726" w:hanging="363"/>
      <w:jc w:val="both"/>
    </w:pPr>
    <w:rPr>
      <w:rFonts w:ascii="宋体" w:hAnsi="Times New Roman"/>
      <w:sz w:val="18"/>
      <w:szCs w:val="18"/>
    </w:rPr>
  </w:style>
  <w:style w:type="paragraph" w:customStyle="1" w:styleId="afffffffffffff4">
    <w:name w:val="标准书脚_奇数页"/>
    <w:pPr>
      <w:spacing w:before="120"/>
      <w:ind w:right="198"/>
      <w:jc w:val="right"/>
    </w:pPr>
    <w:rPr>
      <w:rFonts w:ascii="宋体" w:hAnsi="Times New Roman"/>
      <w:sz w:val="18"/>
      <w:szCs w:val="18"/>
    </w:rPr>
  </w:style>
  <w:style w:type="paragraph" w:customStyle="1" w:styleId="afffffffffffff5">
    <w:name w:val="标准书眉_奇数页"/>
    <w:next w:val="afff7"/>
    <w:pPr>
      <w:tabs>
        <w:tab w:val="center" w:pos="4154"/>
        <w:tab w:val="right" w:pos="8306"/>
      </w:tabs>
      <w:spacing w:after="220"/>
      <w:jc w:val="right"/>
    </w:pPr>
    <w:rPr>
      <w:rFonts w:ascii="黑体" w:eastAsia="黑体" w:hAnsi="Times New Roman"/>
      <w:sz w:val="21"/>
      <w:szCs w:val="21"/>
    </w:rPr>
  </w:style>
  <w:style w:type="paragraph" w:customStyle="1" w:styleId="af3">
    <w:name w:val="二级条标题"/>
    <w:basedOn w:val="af2"/>
    <w:next w:val="affffa"/>
    <w:pPr>
      <w:numPr>
        <w:ilvl w:val="2"/>
      </w:numPr>
      <w:spacing w:before="50" w:after="50"/>
      <w:outlineLvl w:val="3"/>
    </w:pPr>
  </w:style>
  <w:style w:type="paragraph" w:customStyle="1" w:styleId="26">
    <w:name w:val="封面标准号2"/>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6">
    <w:name w:val="编号列项（三级）"/>
    <w:pPr>
      <w:tabs>
        <w:tab w:val="left" w:pos="0"/>
      </w:tabs>
      <w:ind w:left="397"/>
    </w:pPr>
    <w:rPr>
      <w:rFonts w:ascii="宋体" w:hAnsi="Times New Roman"/>
      <w:sz w:val="21"/>
    </w:rPr>
  </w:style>
  <w:style w:type="paragraph" w:customStyle="1" w:styleId="afffffffffffff7">
    <w:name w:val="列项——（一级）"/>
    <w:pPr>
      <w:widowControl w:val="0"/>
      <w:jc w:val="both"/>
    </w:pPr>
    <w:rPr>
      <w:rFonts w:ascii="宋体" w:hAnsi="Times New Roman"/>
      <w:sz w:val="21"/>
    </w:rPr>
  </w:style>
  <w:style w:type="paragraph" w:customStyle="1" w:styleId="afffffffffffff8">
    <w:name w:val="数字编号列项（二级）"/>
    <w:pPr>
      <w:tabs>
        <w:tab w:val="left" w:pos="1260"/>
      </w:tabs>
      <w:ind w:left="397"/>
      <w:jc w:val="both"/>
    </w:pPr>
    <w:rPr>
      <w:rFonts w:ascii="宋体" w:hAnsi="Times New Roman"/>
      <w:sz w:val="21"/>
    </w:rPr>
  </w:style>
  <w:style w:type="paragraph" w:customStyle="1" w:styleId="afffffffffffff9">
    <w:name w:val="列项●（二级）"/>
    <w:pPr>
      <w:tabs>
        <w:tab w:val="left" w:pos="760"/>
        <w:tab w:val="left" w:pos="840"/>
      </w:tabs>
      <w:jc w:val="both"/>
    </w:pPr>
    <w:rPr>
      <w:rFonts w:ascii="宋体" w:hAnsi="Times New Roman"/>
      <w:sz w:val="21"/>
    </w:rPr>
  </w:style>
  <w:style w:type="paragraph" w:customStyle="1" w:styleId="afffffffffffffa">
    <w:name w:val="四级条标题"/>
    <w:basedOn w:val="afffffffffffffb"/>
    <w:next w:val="affffa"/>
    <w:pPr>
      <w:outlineLvl w:val="5"/>
    </w:pPr>
  </w:style>
  <w:style w:type="paragraph" w:customStyle="1" w:styleId="afffffffffffffb">
    <w:name w:val="三级条标题"/>
    <w:basedOn w:val="af3"/>
    <w:next w:val="affffa"/>
    <w:pPr>
      <w:numPr>
        <w:ilvl w:val="0"/>
        <w:numId w:val="0"/>
      </w:numPr>
      <w:outlineLvl w:val="4"/>
    </w:pPr>
  </w:style>
  <w:style w:type="paragraph" w:customStyle="1" w:styleId="afffffffffffffc">
    <w:name w:val="目次、标准名称标题"/>
    <w:basedOn w:val="afff7"/>
    <w:next w:val="affffa"/>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fd">
    <w:name w:val="五级条标题"/>
    <w:basedOn w:val="afffffffffffffa"/>
    <w:next w:val="affffa"/>
    <w:pPr>
      <w:numPr>
        <w:ilvl w:val="5"/>
      </w:numPr>
      <w:outlineLvl w:val="6"/>
    </w:pPr>
  </w:style>
  <w:style w:type="paragraph" w:customStyle="1" w:styleId="afffffffffffffe">
    <w:name w:val="示例"/>
    <w:next w:val="affffffffffffff"/>
    <w:pPr>
      <w:widowControl w:val="0"/>
      <w:ind w:firstLine="363"/>
      <w:jc w:val="both"/>
    </w:pPr>
    <w:rPr>
      <w:rFonts w:ascii="宋体" w:hAnsi="Times New Roman"/>
      <w:sz w:val="18"/>
      <w:szCs w:val="18"/>
    </w:rPr>
  </w:style>
  <w:style w:type="paragraph" w:customStyle="1" w:styleId="affffffffffffff">
    <w:name w:val="示例内容"/>
    <w:pPr>
      <w:ind w:firstLineChars="200" w:firstLine="200"/>
    </w:pPr>
    <w:rPr>
      <w:rFonts w:ascii="宋体" w:hAnsi="Times New Roman"/>
      <w:sz w:val="18"/>
      <w:szCs w:val="18"/>
    </w:rPr>
  </w:style>
  <w:style w:type="paragraph" w:customStyle="1" w:styleId="affffffffffffff0">
    <w:name w:val="注×："/>
    <w:pPr>
      <w:widowControl w:val="0"/>
      <w:autoSpaceDE w:val="0"/>
      <w:autoSpaceDN w:val="0"/>
      <w:ind w:left="811" w:hanging="448"/>
      <w:jc w:val="both"/>
    </w:pPr>
    <w:rPr>
      <w:rFonts w:ascii="宋体" w:hAnsi="Times New Roman"/>
      <w:sz w:val="18"/>
      <w:szCs w:val="18"/>
    </w:rPr>
  </w:style>
  <w:style w:type="paragraph" w:customStyle="1" w:styleId="affffffffffffff1">
    <w:name w:val="字母编号列项（一级）"/>
    <w:pPr>
      <w:tabs>
        <w:tab w:val="left" w:pos="840"/>
      </w:tabs>
      <w:ind w:left="794" w:hanging="397"/>
      <w:jc w:val="both"/>
    </w:pPr>
    <w:rPr>
      <w:rFonts w:ascii="宋体" w:hAnsi="Times New Roman"/>
      <w:sz w:val="21"/>
    </w:rPr>
  </w:style>
  <w:style w:type="paragraph" w:customStyle="1" w:styleId="affffffffffffff2">
    <w:name w:val="二级无"/>
    <w:basedOn w:val="af3"/>
    <w:pPr>
      <w:spacing w:beforeLines="0" w:before="0" w:afterLines="0" w:after="0"/>
    </w:pPr>
    <w:rPr>
      <w:rFonts w:ascii="宋体" w:eastAsia="宋体"/>
    </w:rPr>
  </w:style>
  <w:style w:type="paragraph" w:customStyle="1" w:styleId="affffffffffffff3">
    <w:name w:val="标准书脚_偶数页"/>
    <w:pPr>
      <w:spacing w:before="120"/>
      <w:ind w:left="221"/>
    </w:pPr>
    <w:rPr>
      <w:rFonts w:ascii="宋体" w:hAnsi="Times New Roman"/>
      <w:sz w:val="18"/>
      <w:szCs w:val="18"/>
    </w:rPr>
  </w:style>
  <w:style w:type="paragraph" w:customStyle="1" w:styleId="affffffffffffff4">
    <w:name w:val="注：（正文）"/>
    <w:basedOn w:val="afffffffffffff3"/>
    <w:next w:val="affffa"/>
  </w:style>
  <w:style w:type="paragraph" w:customStyle="1" w:styleId="affffffffffffff5">
    <w:name w:val="注×：（正文）"/>
    <w:pPr>
      <w:ind w:left="1588"/>
      <w:jc w:val="both"/>
    </w:pPr>
    <w:rPr>
      <w:rFonts w:ascii="宋体" w:hAnsi="Times New Roman"/>
      <w:sz w:val="18"/>
      <w:szCs w:val="18"/>
    </w:rPr>
  </w:style>
  <w:style w:type="paragraph" w:customStyle="1" w:styleId="affffffffffffff6">
    <w:name w:val="标准书眉_偶数页"/>
    <w:basedOn w:val="afffffffffffff5"/>
    <w:next w:val="afff7"/>
    <w:pPr>
      <w:jc w:val="left"/>
    </w:pPr>
  </w:style>
  <w:style w:type="paragraph" w:customStyle="1" w:styleId="affffffffffffff7">
    <w:name w:val="参考文献"/>
    <w:basedOn w:val="afff7"/>
    <w:next w:val="affffa"/>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8">
    <w:name w:val="参考文献、索引标题"/>
    <w:basedOn w:val="afff7"/>
    <w:next w:val="affffa"/>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27">
    <w:name w:val="封面一致性程度标识2"/>
    <w:basedOn w:val="affffffff4"/>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14">
    <w:name w:val="封面标准号1"/>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28">
    <w:name w:val="封面标准文稿类别2"/>
    <w:basedOn w:val="affffffff2"/>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affffffffffffff9">
    <w:name w:val="附录表标号"/>
    <w:basedOn w:val="afff7"/>
    <w:next w:val="affffa"/>
    <w:pPr>
      <w:tabs>
        <w:tab w:val="left" w:pos="845"/>
      </w:tabs>
      <w:adjustRightInd/>
      <w:spacing w:line="14" w:lineRule="exact"/>
      <w:ind w:left="811" w:hanging="448"/>
      <w:jc w:val="center"/>
      <w:outlineLvl w:val="0"/>
    </w:pPr>
    <w:rPr>
      <w:rFonts w:ascii="Times New Roman" w:hAnsi="Times New Roman"/>
      <w:color w:val="FFFFFF"/>
      <w:szCs w:val="24"/>
    </w:rPr>
  </w:style>
  <w:style w:type="paragraph" w:customStyle="1" w:styleId="affffffffffffffa">
    <w:name w:val="附录表标题"/>
    <w:basedOn w:val="afff7"/>
    <w:next w:val="affffa"/>
    <w:pPr>
      <w:tabs>
        <w:tab w:val="left" w:pos="180"/>
        <w:tab w:val="left" w:pos="840"/>
      </w:tabs>
      <w:adjustRightInd/>
      <w:spacing w:beforeLines="50" w:before="50" w:afterLines="50" w:after="50" w:line="240" w:lineRule="auto"/>
      <w:jc w:val="center"/>
    </w:pPr>
    <w:rPr>
      <w:rFonts w:ascii="黑体" w:eastAsia="黑体" w:hAnsi="Times New Roman"/>
    </w:rPr>
  </w:style>
  <w:style w:type="paragraph" w:customStyle="1" w:styleId="29">
    <w:name w:val="封面标准文稿编辑信息2"/>
    <w:basedOn w:val="affffffff1"/>
    <w:pPr>
      <w:framePr w:w="9639" w:h="6917" w:hRule="exact" w:wrap="around" w:vAnchor="page" w:hAnchor="page" w:xAlign="center" w:y="4469" w:anchorLock="1"/>
      <w:widowControl w:val="0"/>
      <w:spacing w:after="160"/>
      <w:textAlignment w:val="center"/>
    </w:pPr>
    <w:rPr>
      <w:szCs w:val="28"/>
    </w:rPr>
  </w:style>
  <w:style w:type="paragraph" w:customStyle="1" w:styleId="affffffffffffffb">
    <w:name w:val="附录标识"/>
    <w:basedOn w:val="afff7"/>
    <w:next w:val="affffa"/>
    <w:pPr>
      <w:keepNext/>
      <w:widowControl/>
      <w:shd w:val="clear" w:color="FFFFFF" w:fill="FFFFFF"/>
      <w:tabs>
        <w:tab w:val="left" w:pos="360"/>
        <w:tab w:val="left" w:pos="6405"/>
      </w:tabs>
      <w:adjustRightInd/>
      <w:spacing w:before="640" w:after="280" w:line="240" w:lineRule="auto"/>
      <w:ind w:left="823" w:hanging="420"/>
      <w:jc w:val="center"/>
      <w:outlineLvl w:val="0"/>
    </w:pPr>
    <w:rPr>
      <w:rFonts w:ascii="黑体" w:eastAsia="黑体" w:hAnsi="Times New Roman"/>
      <w:kern w:val="0"/>
      <w:szCs w:val="20"/>
    </w:rPr>
  </w:style>
  <w:style w:type="paragraph" w:customStyle="1" w:styleId="affffffffffffffc">
    <w:name w:val="附录标题"/>
    <w:basedOn w:val="affffa"/>
    <w:next w:val="affffa"/>
    <w:pPr>
      <w:ind w:firstLineChars="0" w:firstLine="0"/>
      <w:jc w:val="center"/>
    </w:pPr>
    <w:rPr>
      <w:rFonts w:ascii="黑体" w:eastAsia="黑体"/>
    </w:rPr>
  </w:style>
  <w:style w:type="paragraph" w:customStyle="1" w:styleId="affffffffffffffd">
    <w:name w:val="附录二级无"/>
    <w:basedOn w:val="affffffffffffa"/>
    <w:pPr>
      <w:tabs>
        <w:tab w:val="clear" w:pos="360"/>
      </w:tabs>
      <w:spacing w:beforeLines="0" w:before="0" w:afterLines="0" w:after="0"/>
    </w:pPr>
    <w:rPr>
      <w:rFonts w:ascii="宋体" w:eastAsia="宋体"/>
      <w:szCs w:val="21"/>
    </w:rPr>
  </w:style>
  <w:style w:type="paragraph" w:customStyle="1" w:styleId="affffffffffffffe">
    <w:name w:val="附录公式编号制表符"/>
    <w:basedOn w:val="afff7"/>
    <w:next w:val="affffa"/>
    <w:qFormat/>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ffffffffffff">
    <w:name w:val="附录三级无"/>
    <w:basedOn w:val="affffffffffff9"/>
    <w:pPr>
      <w:tabs>
        <w:tab w:val="clear" w:pos="360"/>
      </w:tabs>
      <w:spacing w:beforeLines="0" w:before="0" w:afterLines="0" w:after="0"/>
    </w:pPr>
    <w:rPr>
      <w:rFonts w:ascii="宋体" w:eastAsia="宋体"/>
      <w:szCs w:val="21"/>
    </w:rPr>
  </w:style>
  <w:style w:type="paragraph" w:customStyle="1" w:styleId="afffffffffffffff0">
    <w:name w:val="附录数字编号列项（二级）"/>
    <w:qFormat/>
    <w:pPr>
      <w:tabs>
        <w:tab w:val="left" w:pos="840"/>
      </w:tabs>
      <w:ind w:left="840" w:hanging="420"/>
    </w:pPr>
    <w:rPr>
      <w:rFonts w:ascii="宋体" w:hAnsi="Times New Roman"/>
      <w:sz w:val="21"/>
    </w:rPr>
  </w:style>
  <w:style w:type="paragraph" w:customStyle="1" w:styleId="afffffffffffffff1">
    <w:name w:val="附录图标号"/>
    <w:basedOn w:val="afff7"/>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afffffffffffffff2">
    <w:name w:val="附录五级无"/>
    <w:basedOn w:val="affffffffffffe"/>
    <w:pPr>
      <w:tabs>
        <w:tab w:val="clear" w:pos="360"/>
      </w:tabs>
      <w:spacing w:beforeLines="0" w:before="0" w:afterLines="0" w:after="0"/>
    </w:pPr>
    <w:rPr>
      <w:rFonts w:ascii="宋体" w:eastAsia="宋体"/>
      <w:szCs w:val="21"/>
    </w:rPr>
  </w:style>
  <w:style w:type="paragraph" w:customStyle="1" w:styleId="afffffffffffffff3">
    <w:name w:val="附录一级条标题"/>
    <w:basedOn w:val="affffffffffffd"/>
    <w:next w:val="affffa"/>
    <w:pPr>
      <w:autoSpaceDN w:val="0"/>
      <w:spacing w:beforeLines="50" w:before="50" w:afterLines="50" w:after="50"/>
      <w:outlineLvl w:val="2"/>
    </w:pPr>
  </w:style>
  <w:style w:type="paragraph" w:customStyle="1" w:styleId="afffffffffffffff4">
    <w:name w:val="附录一级无"/>
    <w:basedOn w:val="afffffffffffffff3"/>
    <w:pPr>
      <w:tabs>
        <w:tab w:val="clear" w:pos="360"/>
      </w:tabs>
      <w:spacing w:beforeLines="0" w:before="0" w:afterLines="0" w:after="0"/>
    </w:pPr>
    <w:rPr>
      <w:rFonts w:ascii="宋体" w:eastAsia="宋体"/>
      <w:szCs w:val="21"/>
    </w:rPr>
  </w:style>
  <w:style w:type="paragraph" w:customStyle="1" w:styleId="afffffffffffffff5">
    <w:name w:val="附录字母编号列项（一级）"/>
    <w:qFormat/>
    <w:pPr>
      <w:tabs>
        <w:tab w:val="left" w:pos="760"/>
        <w:tab w:val="left" w:pos="839"/>
      </w:tabs>
      <w:ind w:left="760" w:hanging="284"/>
    </w:pPr>
    <w:rPr>
      <w:rFonts w:ascii="宋体" w:hAnsi="Times New Roman"/>
      <w:sz w:val="21"/>
    </w:rPr>
  </w:style>
  <w:style w:type="paragraph" w:customStyle="1" w:styleId="afffffffffffffff6">
    <w:name w:val="列项说明"/>
    <w:basedOn w:val="afff7"/>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f7">
    <w:name w:val="列项说明数字编号"/>
    <w:pPr>
      <w:ind w:leftChars="400" w:left="600" w:hangingChars="200" w:hanging="200"/>
    </w:pPr>
    <w:rPr>
      <w:rFonts w:ascii="宋体" w:hAnsi="Times New Roman"/>
      <w:sz w:val="21"/>
    </w:rPr>
  </w:style>
  <w:style w:type="paragraph" w:customStyle="1" w:styleId="afffffffffffffff8">
    <w:name w:val="图的脚注"/>
    <w:next w:val="affffa"/>
    <w:qFormat/>
    <w:pPr>
      <w:widowControl w:val="0"/>
      <w:ind w:leftChars="200" w:left="840" w:hangingChars="200" w:hanging="420"/>
      <w:jc w:val="both"/>
    </w:pPr>
    <w:rPr>
      <w:rFonts w:ascii="宋体" w:hAnsi="Times New Roman"/>
      <w:sz w:val="18"/>
    </w:rPr>
  </w:style>
  <w:style w:type="paragraph" w:customStyle="1" w:styleId="afffffffffffffff9">
    <w:name w:val="其他标准标志"/>
    <w:basedOn w:val="afffffa"/>
    <w:pPr>
      <w:framePr w:w="6101" w:h="1389" w:hRule="exact" w:hSpace="181" w:vSpace="181" w:wrap="around" w:vAnchor="page" w:hAnchor="page" w:x="4673" w:y="942"/>
    </w:pPr>
    <w:rPr>
      <w:szCs w:val="96"/>
    </w:rPr>
  </w:style>
  <w:style w:type="paragraph" w:customStyle="1" w:styleId="afffffffffffffffa">
    <w:name w:val="三级无"/>
    <w:basedOn w:val="afffffffffffffb"/>
    <w:pPr>
      <w:spacing w:beforeLines="0" w:before="0" w:afterLines="0" w:after="0"/>
    </w:pPr>
    <w:rPr>
      <w:rFonts w:ascii="宋体" w:eastAsia="宋体"/>
    </w:rPr>
  </w:style>
  <w:style w:type="paragraph" w:customStyle="1" w:styleId="afffffffffffffffb">
    <w:name w:val="示例后文字"/>
    <w:basedOn w:val="affffa"/>
    <w:next w:val="affffa"/>
    <w:qFormat/>
    <w:pPr>
      <w:ind w:firstLine="360"/>
    </w:pPr>
    <w:rPr>
      <w:sz w:val="18"/>
    </w:rPr>
  </w:style>
  <w:style w:type="paragraph" w:customStyle="1" w:styleId="afffffffffffffffc">
    <w:name w:val="四级无"/>
    <w:basedOn w:val="afffffffffffffa"/>
    <w:pPr>
      <w:spacing w:beforeLines="0" w:before="0" w:afterLines="0" w:after="0"/>
    </w:pPr>
    <w:rPr>
      <w:rFonts w:ascii="宋体" w:eastAsia="宋体"/>
    </w:rPr>
  </w:style>
  <w:style w:type="paragraph" w:customStyle="1" w:styleId="afffffffffffffffd">
    <w:name w:val="条文脚注"/>
    <w:basedOn w:val="affffb"/>
    <w:pPr>
      <w:tabs>
        <w:tab w:val="left" w:pos="0"/>
      </w:tabs>
      <w:spacing w:line="240" w:lineRule="auto"/>
      <w:ind w:leftChars="0" w:left="0" w:firstLineChars="0" w:firstLine="0"/>
      <w:jc w:val="both"/>
    </w:pPr>
    <w:rPr>
      <w:rFonts w:hAnsi="Times New Roman"/>
    </w:rPr>
  </w:style>
  <w:style w:type="paragraph" w:customStyle="1" w:styleId="afffffffffffffffe">
    <w:name w:val="图标脚注说明"/>
    <w:basedOn w:val="affffa"/>
    <w:pPr>
      <w:ind w:left="840" w:firstLineChars="0" w:hanging="420"/>
    </w:pPr>
    <w:rPr>
      <w:sz w:val="18"/>
      <w:szCs w:val="18"/>
    </w:rPr>
  </w:style>
  <w:style w:type="paragraph" w:customStyle="1" w:styleId="affffffffffffffff">
    <w:name w:val="正文图标题"/>
    <w:next w:val="affffa"/>
    <w:pPr>
      <w:tabs>
        <w:tab w:val="left" w:pos="360"/>
      </w:tabs>
      <w:spacing w:beforeLines="50" w:before="156" w:afterLines="50" w:after="156"/>
      <w:jc w:val="center"/>
    </w:pPr>
    <w:rPr>
      <w:rFonts w:ascii="黑体" w:eastAsia="黑体" w:hAnsi="Times New Roman"/>
      <w:sz w:val="21"/>
    </w:rPr>
  </w:style>
  <w:style w:type="paragraph" w:customStyle="1" w:styleId="affffffffffffffff0">
    <w:name w:val="五级无"/>
    <w:basedOn w:val="afffffffffffffd"/>
    <w:pPr>
      <w:spacing w:beforeLines="0" w:before="0" w:afterLines="0" w:after="0"/>
    </w:pPr>
    <w:rPr>
      <w:rFonts w:ascii="宋体" w:eastAsia="宋体"/>
    </w:rPr>
  </w:style>
  <w:style w:type="paragraph" w:customStyle="1" w:styleId="affffffffffffffff1">
    <w:name w:val="一级无"/>
    <w:basedOn w:val="af2"/>
    <w:pPr>
      <w:spacing w:beforeLines="0" w:before="0" w:afterLines="0" w:after="0"/>
    </w:pPr>
    <w:rPr>
      <w:rFonts w:ascii="宋体" w:eastAsia="宋体"/>
    </w:rPr>
  </w:style>
  <w:style w:type="paragraph" w:customStyle="1" w:styleId="affffffffffffffff2">
    <w:name w:val="正文表标题"/>
    <w:next w:val="affffa"/>
    <w:pPr>
      <w:tabs>
        <w:tab w:val="left" w:pos="360"/>
      </w:tabs>
      <w:spacing w:beforeLines="50" w:before="156" w:afterLines="50" w:after="156"/>
      <w:jc w:val="center"/>
    </w:pPr>
    <w:rPr>
      <w:rFonts w:ascii="黑体" w:eastAsia="黑体" w:hAnsi="Times New Roman"/>
      <w:sz w:val="21"/>
    </w:rPr>
  </w:style>
  <w:style w:type="paragraph" w:customStyle="1" w:styleId="2a">
    <w:name w:val="封面标准英文名称2"/>
    <w:basedOn w:val="affffffff3"/>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affffffffffffffff3">
    <w:name w:val="正文公式编号制表符"/>
    <w:basedOn w:val="affffa"/>
    <w:next w:val="affffa"/>
    <w:qFormat/>
    <w:pPr>
      <w:ind w:firstLineChars="0" w:firstLine="0"/>
    </w:pPr>
  </w:style>
  <w:style w:type="paragraph" w:customStyle="1" w:styleId="2b">
    <w:name w:val="封面标准名称2"/>
    <w:basedOn w:val="affffffff0"/>
    <w:pPr>
      <w:framePr w:w="9639" w:wrap="around" w:vAnchor="page" w:hAnchor="page" w:y="4469"/>
      <w:spacing w:beforeLines="630" w:before="630"/>
    </w:pPr>
  </w:style>
  <w:style w:type="table" w:customStyle="1" w:styleId="15">
    <w:name w:val="网格型1"/>
    <w:basedOn w:val="afff9"/>
    <w:rPr>
      <w:rFonts w:ascii="宋体" w:hAnsi="Times New Roman"/>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2C109EF4044C2BADB7934BE6E7F51A"/>
        <w:category>
          <w:name w:val="常规"/>
          <w:gallery w:val="placeholder"/>
        </w:category>
        <w:types>
          <w:type w:val="bbPlcHdr"/>
        </w:types>
        <w:behaviors>
          <w:behavior w:val="content"/>
        </w:behaviors>
        <w:guid w:val="{609473BB-EDB3-4773-AC78-90E714F5A084}"/>
      </w:docPartPr>
      <w:docPartBody>
        <w:p w:rsidR="00CB114F" w:rsidRDefault="00CB114F">
          <w:pPr>
            <w:pStyle w:val="A62C109EF4044C2BADB7934BE6E7F51A"/>
          </w:pPr>
          <w:r>
            <w:rPr>
              <w:rStyle w:val="a3"/>
              <w:rFonts w:hint="eastAsia"/>
            </w:rPr>
            <w:t>单击或点击此处输入文字。</w:t>
          </w:r>
        </w:p>
      </w:docPartBody>
    </w:docPart>
    <w:docPart>
      <w:docPartPr>
        <w:name w:val="A801AF84B11A4BD2869C9B5F2E756D93"/>
        <w:category>
          <w:name w:val="常规"/>
          <w:gallery w:val="placeholder"/>
        </w:category>
        <w:types>
          <w:type w:val="bbPlcHdr"/>
        </w:types>
        <w:behaviors>
          <w:behavior w:val="content"/>
        </w:behaviors>
        <w:guid w:val="{CBE421E1-A0A5-4A00-A20A-286102686016}"/>
      </w:docPartPr>
      <w:docPartBody>
        <w:p w:rsidR="00CB114F" w:rsidRDefault="00CB114F">
          <w:pPr>
            <w:pStyle w:val="A801AF84B11A4BD2869C9B5F2E756D9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E76"/>
    <w:rsid w:val="000435C1"/>
    <w:rsid w:val="00175F4F"/>
    <w:rsid w:val="00190E29"/>
    <w:rsid w:val="001D12C0"/>
    <w:rsid w:val="001E079F"/>
    <w:rsid w:val="002E2110"/>
    <w:rsid w:val="00526E76"/>
    <w:rsid w:val="00593189"/>
    <w:rsid w:val="00634130"/>
    <w:rsid w:val="006771B8"/>
    <w:rsid w:val="0069765F"/>
    <w:rsid w:val="006D7D88"/>
    <w:rsid w:val="007056B2"/>
    <w:rsid w:val="007F0DF2"/>
    <w:rsid w:val="0083695D"/>
    <w:rsid w:val="00873C54"/>
    <w:rsid w:val="0088772D"/>
    <w:rsid w:val="00911740"/>
    <w:rsid w:val="00A650E7"/>
    <w:rsid w:val="00A80C53"/>
    <w:rsid w:val="00B048B2"/>
    <w:rsid w:val="00B40334"/>
    <w:rsid w:val="00B52160"/>
    <w:rsid w:val="00B87BB3"/>
    <w:rsid w:val="00C37E9C"/>
    <w:rsid w:val="00C502A2"/>
    <w:rsid w:val="00C80874"/>
    <w:rsid w:val="00CB114F"/>
    <w:rsid w:val="00D52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62C109EF4044C2BADB7934BE6E7F51A">
    <w:name w:val="A62C109EF4044C2BADB7934BE6E7F51A"/>
    <w:pPr>
      <w:widowControl w:val="0"/>
      <w:jc w:val="both"/>
    </w:pPr>
    <w:rPr>
      <w:kern w:val="2"/>
      <w:sz w:val="21"/>
      <w:szCs w:val="22"/>
    </w:rPr>
  </w:style>
  <w:style w:type="paragraph" w:customStyle="1" w:styleId="A801AF84B11A4BD2869C9B5F2E756D93">
    <w:name w:val="A801AF84B11A4BD2869C9B5F2E756D9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C31B9D-C5F7-4B38-9FE8-4EC1A88B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8</TotalTime>
  <Pages>15</Pages>
  <Words>1603</Words>
  <Characters>9143</Characters>
  <Application>Microsoft Office Word</Application>
  <DocSecurity>0</DocSecurity>
  <Lines>76</Lines>
  <Paragraphs>21</Paragraphs>
  <ScaleCrop>false</ScaleCrop>
  <Company>PCMI</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zwh</dc:creator>
  <dc:description>&lt;config cover="true" show_menu="true" version="1.0.0" doctype="SDKXY"&gt;_x000d_
&lt;/config&gt;</dc:description>
  <cp:lastModifiedBy>zwh</cp:lastModifiedBy>
  <cp:revision>5</cp:revision>
  <cp:lastPrinted>2026-04-29T06:03:00Z</cp:lastPrinted>
  <dcterms:created xsi:type="dcterms:W3CDTF">2026-04-29T06:43:00Z</dcterms:created>
  <dcterms:modified xsi:type="dcterms:W3CDTF">2026-05-07T06:57:00Z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eyJoZGlkIjoiYTc2YzVmMTQ3YzVmMWQwZmZkYTYwYmU2MWQxMWZkOGYifQ==</vt:lpwstr>
  </property>
  <property fmtid="{D5CDD505-2E9C-101B-9397-08002B2CF9AE}" pid="15" name="KSOProductBuildVer">
    <vt:lpwstr>2052-12.1.0.20305</vt:lpwstr>
  </property>
  <property fmtid="{D5CDD505-2E9C-101B-9397-08002B2CF9AE}" pid="16" name="ICV">
    <vt:lpwstr>EDCC3A17688543B4B510D758605E4EA6_12</vt:lpwstr>
  </property>
</Properties>
</file>